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980" w:rsidRPr="00840980" w:rsidRDefault="00840980" w:rsidP="00840980">
      <w:pPr>
        <w:shd w:val="clear" w:color="auto" w:fill="FFFFFF"/>
        <w:ind w:firstLine="709"/>
        <w:jc w:val="center"/>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Учет материальных и нематериальных активов</w:t>
      </w:r>
    </w:p>
    <w:p w:rsidR="00840980" w:rsidRPr="00840980" w:rsidRDefault="00840980" w:rsidP="00840980">
      <w:pPr>
        <w:shd w:val="clear" w:color="auto" w:fill="FFFFFF"/>
        <w:ind w:firstLine="709"/>
        <w:jc w:val="both"/>
        <w:rPr>
          <w:rFonts w:ascii="Times New Roman" w:eastAsia="Times New Roman" w:hAnsi="Times New Roman" w:cs="Times New Roman"/>
          <w:sz w:val="28"/>
          <w:szCs w:val="28"/>
          <w:lang w:eastAsia="ru-RU"/>
        </w:rPr>
      </w:pPr>
    </w:p>
    <w:p w:rsidR="00C25A33" w:rsidRPr="00840980" w:rsidRDefault="00840980"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У</w:t>
      </w:r>
      <w:r w:rsidR="00C25A33" w:rsidRPr="00840980">
        <w:rPr>
          <w:rFonts w:ascii="Times New Roman" w:eastAsia="Times New Roman" w:hAnsi="Times New Roman" w:cs="Times New Roman"/>
          <w:sz w:val="28"/>
          <w:szCs w:val="28"/>
          <w:lang w:eastAsia="ru-RU"/>
        </w:rPr>
        <w:t xml:space="preserve">чет материальных и нематериальных активов имеет значительное сходство. Однако трудности учета нематериальных активов состоят в идентификации, оценке срока полезного эксплуатирования, в частности отсутствие физического содержимого затрудняет оценку периода срока службы, который становится </w:t>
      </w:r>
      <w:proofErr w:type="spellStart"/>
      <w:r w:rsidR="00C25A33" w:rsidRPr="00840980">
        <w:rPr>
          <w:rFonts w:ascii="Times New Roman" w:eastAsia="Times New Roman" w:hAnsi="Times New Roman" w:cs="Times New Roman"/>
          <w:sz w:val="28"/>
          <w:szCs w:val="28"/>
          <w:lang w:eastAsia="ru-RU"/>
        </w:rPr>
        <w:t>трудноопределяемым</w:t>
      </w:r>
      <w:proofErr w:type="spellEnd"/>
      <w:r w:rsidR="00C25A33" w:rsidRPr="00840980">
        <w:rPr>
          <w:rFonts w:ascii="Times New Roman" w:eastAsia="Times New Roman" w:hAnsi="Times New Roman" w:cs="Times New Roman"/>
          <w:sz w:val="28"/>
          <w:szCs w:val="28"/>
          <w:lang w:eastAsia="ru-RU"/>
        </w:rPr>
        <w:t>.</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Некоторые нематериальные активы могут быть идентифицированы отдельно от других активов предприятия. Например; патенты, торговые марки и франшизы. Однако другие нематериальные активы не могут быть идентифицированы отдельно, а наоборот, их стоимость извлекается из их взаимодействия с другими активами фирмы. Например, </w:t>
      </w:r>
      <w:proofErr w:type="spellStart"/>
      <w:r w:rsidRPr="00840980">
        <w:rPr>
          <w:rFonts w:ascii="Times New Roman" w:eastAsia="Times New Roman" w:hAnsi="Times New Roman" w:cs="Times New Roman"/>
          <w:sz w:val="28"/>
          <w:szCs w:val="28"/>
          <w:lang w:eastAsia="ru-RU"/>
        </w:rPr>
        <w:t>гудвилл</w:t>
      </w:r>
      <w:proofErr w:type="spellEnd"/>
      <w:r w:rsidRPr="00840980">
        <w:rPr>
          <w:rFonts w:ascii="Times New Roman" w:eastAsia="Times New Roman" w:hAnsi="Times New Roman" w:cs="Times New Roman"/>
          <w:sz w:val="28"/>
          <w:szCs w:val="28"/>
          <w:lang w:eastAsia="ru-RU"/>
        </w:rPr>
        <w:t xml:space="preserve">, </w:t>
      </w:r>
      <w:proofErr w:type="gramStart"/>
      <w:r w:rsidRPr="00840980">
        <w:rPr>
          <w:rFonts w:ascii="Times New Roman" w:eastAsia="Times New Roman" w:hAnsi="Times New Roman" w:cs="Times New Roman"/>
          <w:sz w:val="28"/>
          <w:szCs w:val="28"/>
          <w:lang w:eastAsia="ru-RU"/>
        </w:rPr>
        <w:t>который</w:t>
      </w:r>
      <w:proofErr w:type="gramEnd"/>
      <w:r w:rsidRPr="00840980">
        <w:rPr>
          <w:rFonts w:ascii="Times New Roman" w:eastAsia="Times New Roman" w:hAnsi="Times New Roman" w:cs="Times New Roman"/>
          <w:sz w:val="28"/>
          <w:szCs w:val="28"/>
          <w:lang w:eastAsia="ru-RU"/>
        </w:rPr>
        <w:t xml:space="preserve"> основывается на доверии клиентов или на уровне квалификации сотрудников.</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Нематериальный актив определяем, если его можно сдать в аренду, продать, обменять или если можно определить и отнести ожидаемые будущие экономические выгоды непосредственно к данному активу.</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Обосновать предполагаемые экономические выгоды, связанные напрямую с данным нематериальным активом, можно в случае, если:</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1) будет определена роль нематериального актива в увеличении будущих экономических выгод;</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2) есть способность и намерение предприятия использовать данный актив (эта способность и намерение должны быть продемонстрированы технико-экономическими обоснованиями, бизнес-планами);</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3) существуют адекватные технические, финансовые и другие ресурсы, позволяющие предприятию получить ожидаемые будущие экономические выгоды (имеются договора с кредитными учреждениями, партнерами).</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Согласно принципу стоимости нематериальные активы должны отражаться при приобретении по стоимости их приобретения. Стоимость приобретения включает все затраты, понесенные в связи с приобретением актива, в том числе цену покупки, затраты по перевозке и юридические расходы и любые другие затраты, связанные с приобретением. Стоимость приобретения - это текущая рыночная стоимость всех выплат или полученного актива (в зависимости от того, что наиболее достоверно определено).</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Первоначальная стоимость нематериальных активов, приобретенных как часть объединения организаций, признается по стоимости:</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реализации на дату совершения сделки, которая достоверна только при наличии активного рынка для данного вида нематериальных активов;</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proofErr w:type="gramStart"/>
      <w:r w:rsidRPr="00840980">
        <w:rPr>
          <w:rFonts w:ascii="Times New Roman" w:eastAsia="Times New Roman" w:hAnsi="Times New Roman" w:cs="Times New Roman"/>
          <w:sz w:val="28"/>
          <w:szCs w:val="28"/>
          <w:lang w:eastAsia="ru-RU"/>
        </w:rPr>
        <w:t>- установленной продавцом на основании последней операции купли (продажи) нематериального актива аналогичного вида, если до даты совершения данной сделки экономические условия, существовавшие в момент последней операции купли (продажи) такого вида нематериальных активов, не изменились.</w:t>
      </w:r>
      <w:proofErr w:type="gramEnd"/>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При объединении организации покупатель признает нематериальные статьи, которые на дату совершения сделки соответствуют определению и отвечают критериям признания нематериальных активов, даже если они не признаны в качестве нематериальных активов в финансовой отчетности приобретаемого предприятия.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lastRenderedPageBreak/>
        <w:t xml:space="preserve">При отсутствии активного рынка для нематериального актива, приобретенного как часть объединения организаций, т.е. его стоимость не может быть оценена достоверно, актив не признается как отдельный нематериальный актив, но включается в </w:t>
      </w:r>
      <w:proofErr w:type="spellStart"/>
      <w:r w:rsidRPr="00840980">
        <w:rPr>
          <w:rFonts w:ascii="Times New Roman" w:eastAsia="Times New Roman" w:hAnsi="Times New Roman" w:cs="Times New Roman"/>
          <w:sz w:val="28"/>
          <w:szCs w:val="28"/>
          <w:lang w:eastAsia="ru-RU"/>
        </w:rPr>
        <w:t>гудвилл</w:t>
      </w:r>
      <w:proofErr w:type="spellEnd"/>
      <w:r w:rsidRPr="00840980">
        <w:rPr>
          <w:rFonts w:ascii="Times New Roman" w:eastAsia="Times New Roman" w:hAnsi="Times New Roman" w:cs="Times New Roman"/>
          <w:sz w:val="28"/>
          <w:szCs w:val="28"/>
          <w:lang w:eastAsia="ru-RU"/>
        </w:rPr>
        <w:t>.</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В первоначальную стоимость нематериального актива, приобретенного в кредит, вознаграждение (интерес), уплаченное за кредит, не включается и относится на расходы периода.</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Первоначальная стоимость нематериальных активов, полученных от государства бесплатно, за номинальную сумму или приобретенных за счет государственной субсидии признается по стоимости реализации, которая является достоверной, если она определена с учетом активного рынка для данного вида нематериальных активов.</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Иногда трудно оценить, соответствует ли внутренне созданный нематериальный актив критериям признания. Часто бывает трудно:</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установить, имеет ли и момент времени появления идентифицируемого актива, который будет создавать вероятные будущие экономические выгоды;</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надежно определить себестоимость актива. В некоторых случаях себестоимость внутренне создаваемого нематериального актива нельзя отличить от себестоимости поддержания или увеличения внутренне создаваемой деловой репутации или ведения повседневных операций.</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Первоначальная стоимость нематериального актива, созданного самим предприятием, признается по сумме фактически прямых затрат и накладных расходов, которые могут быть разнесены на разумной основе на создание и подготовку актива к использованию по назначению, понесенных с момента соответствия нематериальной статьи определению и критериям признания нематериальных активов.</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Для того чтобы оценить, соответствует ли внутренне созданный нематериальный актив критериям признания, предприятие классифицирует создание актива </w:t>
      </w:r>
      <w:proofErr w:type="gramStart"/>
      <w:r w:rsidRPr="00840980">
        <w:rPr>
          <w:rFonts w:ascii="Times New Roman" w:eastAsia="Times New Roman" w:hAnsi="Times New Roman" w:cs="Times New Roman"/>
          <w:sz w:val="28"/>
          <w:szCs w:val="28"/>
          <w:lang w:eastAsia="ru-RU"/>
        </w:rPr>
        <w:t>на</w:t>
      </w:r>
      <w:proofErr w:type="gramEnd"/>
      <w:r w:rsidRPr="00840980">
        <w:rPr>
          <w:rFonts w:ascii="Times New Roman" w:eastAsia="Times New Roman" w:hAnsi="Times New Roman" w:cs="Times New Roman"/>
          <w:sz w:val="28"/>
          <w:szCs w:val="28"/>
          <w:lang w:eastAsia="ru-RU"/>
        </w:rPr>
        <w:t>:</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фазу исследований;</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фазу разработок.</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Исследования (</w:t>
      </w:r>
      <w:proofErr w:type="spellStart"/>
      <w:r w:rsidRPr="00840980">
        <w:rPr>
          <w:rFonts w:ascii="Times New Roman" w:eastAsia="Times New Roman" w:hAnsi="Times New Roman" w:cs="Times New Roman"/>
          <w:sz w:val="28"/>
          <w:szCs w:val="28"/>
          <w:lang w:eastAsia="ru-RU"/>
        </w:rPr>
        <w:t>Researches</w:t>
      </w:r>
      <w:proofErr w:type="spellEnd"/>
      <w:r w:rsidRPr="00840980">
        <w:rPr>
          <w:rFonts w:ascii="Times New Roman" w:eastAsia="Times New Roman" w:hAnsi="Times New Roman" w:cs="Times New Roman"/>
          <w:sz w:val="28"/>
          <w:szCs w:val="28"/>
          <w:lang w:eastAsia="ru-RU"/>
        </w:rPr>
        <w:t>) - это оригинальные, спланированные исследования, проводимые в целях получения новых научных и технических знаний, которые, возможно, будут полезны при разработке новых продуктов, услуг. Исследования бывают базовые (не ориентированные изначально на получение каких-либо практических результатов) и прикладные (направленные на получение определенного практического результата).</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Разработки (</w:t>
      </w:r>
      <w:proofErr w:type="spellStart"/>
      <w:r w:rsidRPr="00840980">
        <w:rPr>
          <w:rFonts w:ascii="Times New Roman" w:eastAsia="Times New Roman" w:hAnsi="Times New Roman" w:cs="Times New Roman"/>
          <w:sz w:val="28"/>
          <w:szCs w:val="28"/>
          <w:lang w:eastAsia="ru-RU"/>
        </w:rPr>
        <w:t>developments</w:t>
      </w:r>
      <w:proofErr w:type="spellEnd"/>
      <w:r w:rsidRPr="00840980">
        <w:rPr>
          <w:rFonts w:ascii="Times New Roman" w:eastAsia="Times New Roman" w:hAnsi="Times New Roman" w:cs="Times New Roman"/>
          <w:sz w:val="28"/>
          <w:szCs w:val="28"/>
          <w:lang w:eastAsia="ru-RU"/>
        </w:rPr>
        <w:t>) - это применение полученных результатов исследований или существующих знаний и опыта для производства новых или качественно улучшенных материалов, приспособлений, продуктов, технологий, систем или услуг до начала их коммерческого производства или использования.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Нематериальный актив, возникающий из разработок (или из фазы разработок внутреннего проекта), должен признаваться тогда, и только тогда, когда компания может продемонстрировать следующее:</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1) техническую осуществимость завершения нематериального актива так, чтобы он был доступен для использования или продажи;</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lastRenderedPageBreak/>
        <w:t>2) свое намерение завершить нематериальный актив и использовать или продать его;</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3) свою способность использовать или продать нематериальный актив;</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4) то, как нематериальный актив будет создавать вероятные будущие экономические выгоды. Среди прочего, компания должна продемонстрировать наличие рынка для результатов нематериального актива или самого нематериального актива или, если предполагается его внутреннее использование, полезность нематериального актива;</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5) доступность достаточных, технических, финансовых и других ресурсов для завершения разработки и для использования или продажи нематериального актива;</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6) способность надежно оценить затраты, относящиеся к нематериальному активу, в ходе его разработки.</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Существует определенное разделение нематериальных активов по отраслям их использования. Одной из этих отраслей является производство.</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На производстве, как правило, используются такие виды активов, как лицензионное соглашение, на программное обеспечение, используемое на высокотехнологических станках под управлением программ; «Ноу-хау», организационные расходы, промышленные образцы и др. так или иначе связанные с производством.</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Лицензионным называют соглашение о передаче прав на использование лицензий, "ноу-хау", товарных знаков и др. лицензионное соглашение, и может предусматривать передачу патентной лицензии; комплексную передачу нескольких патентов и связанного с ними "ноу-хау"; растет также число лицензионных соглашений на использование "ноу-хау" без патентов на изобретение</w:t>
      </w:r>
      <w:proofErr w:type="gramStart"/>
      <w:r w:rsidRPr="00840980">
        <w:rPr>
          <w:rFonts w:ascii="Times New Roman" w:eastAsia="Times New Roman" w:hAnsi="Times New Roman" w:cs="Times New Roman"/>
          <w:sz w:val="28"/>
          <w:szCs w:val="28"/>
          <w:lang w:eastAsia="ru-RU"/>
        </w:rPr>
        <w:t>.</w:t>
      </w:r>
      <w:proofErr w:type="gramEnd"/>
      <w:r w:rsidRPr="00840980">
        <w:rPr>
          <w:rFonts w:ascii="Times New Roman" w:eastAsia="Times New Roman" w:hAnsi="Times New Roman" w:cs="Times New Roman"/>
          <w:sz w:val="28"/>
          <w:szCs w:val="28"/>
          <w:lang w:eastAsia="ru-RU"/>
        </w:rPr>
        <w:t xml:space="preserve"> </w:t>
      </w:r>
      <w:proofErr w:type="gramStart"/>
      <w:r w:rsidRPr="00840980">
        <w:rPr>
          <w:rFonts w:ascii="Times New Roman" w:eastAsia="Times New Roman" w:hAnsi="Times New Roman" w:cs="Times New Roman"/>
          <w:sz w:val="28"/>
          <w:szCs w:val="28"/>
          <w:lang w:eastAsia="ru-RU"/>
        </w:rPr>
        <w:t>л</w:t>
      </w:r>
      <w:proofErr w:type="gramEnd"/>
      <w:r w:rsidRPr="00840980">
        <w:rPr>
          <w:rFonts w:ascii="Times New Roman" w:eastAsia="Times New Roman" w:hAnsi="Times New Roman" w:cs="Times New Roman"/>
          <w:sz w:val="28"/>
          <w:szCs w:val="28"/>
          <w:lang w:eastAsia="ru-RU"/>
        </w:rPr>
        <w:t xml:space="preserve">ицензионные соглашения последних двух типов предусматривают помимо передачи технических знаний оказание лицензиаром (владельцем патента) сопутствующих инжиниринговых услуг по организации лицензионного производства (см. Инжиниринг), а также соответствующие поставки оборудования, исходного сырья, отдельных узлов и т.п. лицензионные соглашения различаются: в зависимости от того, разрешают они экспорт лицензионной продукции, полностью исключают его или частично ограничивают; наличием или отсутствием в них обязательства лицензиара в течение срока действия соглашения предоставлять лицензиату (покупателю лицензии) информацию о новых усовершенствованиях лицензионной техники; по способу передачи технологии, т.е. </w:t>
      </w:r>
      <w:proofErr w:type="gramStart"/>
      <w:r w:rsidRPr="00840980">
        <w:rPr>
          <w:rFonts w:ascii="Times New Roman" w:eastAsia="Times New Roman" w:hAnsi="Times New Roman" w:cs="Times New Roman"/>
          <w:sz w:val="28"/>
          <w:szCs w:val="28"/>
          <w:lang w:eastAsia="ru-RU"/>
        </w:rPr>
        <w:t>лицензия</w:t>
      </w:r>
      <w:proofErr w:type="gramEnd"/>
      <w:r w:rsidRPr="00840980">
        <w:rPr>
          <w:rFonts w:ascii="Times New Roman" w:eastAsia="Times New Roman" w:hAnsi="Times New Roman" w:cs="Times New Roman"/>
          <w:sz w:val="28"/>
          <w:szCs w:val="28"/>
          <w:lang w:eastAsia="ru-RU"/>
        </w:rPr>
        <w:t xml:space="preserve"> предоставляется независимо или одновременно с заключением контракта на строительство объекта, поставку комплектного оборудования и оказание инжиниринговых услуг (самостоятельные или сопутствующие лицензионные соглашения).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proofErr w:type="gramStart"/>
      <w:r w:rsidRPr="00840980">
        <w:rPr>
          <w:rFonts w:ascii="Times New Roman" w:eastAsia="Times New Roman" w:hAnsi="Times New Roman" w:cs="Times New Roman"/>
          <w:sz w:val="28"/>
          <w:szCs w:val="28"/>
          <w:lang w:eastAsia="ru-RU"/>
        </w:rPr>
        <w:t>Изобретение подлежит правовой охране, если оно является новым, имеет изобретательский уровень и промышленно применимо (устройство, способ, вещество, штамм, микроорганизм, культуры клеток растений и животных) или является известным устройством, способом, веществом, но имеет новое применение.</w:t>
      </w:r>
      <w:proofErr w:type="gramEnd"/>
      <w:r w:rsidRPr="00840980">
        <w:rPr>
          <w:rFonts w:ascii="Times New Roman" w:eastAsia="Times New Roman" w:hAnsi="Times New Roman" w:cs="Times New Roman"/>
          <w:sz w:val="28"/>
          <w:szCs w:val="28"/>
          <w:lang w:eastAsia="ru-RU"/>
        </w:rPr>
        <w:t xml:space="preserve"> Патент на изобретение выдается сроком до 20 лет и удостоверяет приоритет изобретения, авторство, а также исключительное право на его использование.</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lastRenderedPageBreak/>
        <w:t>Промышленный образец - художественно-конструкторское решение изделия, определяющее его внешний вид. Отличительными признаками патентоспособности промышленного образца являются его новизна, оригинальность и промышленная применимость. Патент на промышленный образец выдается на срок до 10 лет и может быть продлен еще на срок до 5 лет.</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Полезная модель представляет собой конструктивное выполнение из составных частей. Отличительные признаки полезной модели - новизна и промышленная применимость. Правовая охрана полезной модели осуществляется при наличии свидетельства, выдаваемого Патентным отделом на срок до 10 лет и продлеваемого по ходатайству </w:t>
      </w:r>
      <w:proofErr w:type="spellStart"/>
      <w:r w:rsidRPr="00840980">
        <w:rPr>
          <w:rFonts w:ascii="Times New Roman" w:eastAsia="Times New Roman" w:hAnsi="Times New Roman" w:cs="Times New Roman"/>
          <w:sz w:val="28"/>
          <w:szCs w:val="28"/>
          <w:lang w:eastAsia="ru-RU"/>
        </w:rPr>
        <w:t>патентообладателя</w:t>
      </w:r>
      <w:proofErr w:type="spellEnd"/>
      <w:r w:rsidRPr="00840980">
        <w:rPr>
          <w:rFonts w:ascii="Times New Roman" w:eastAsia="Times New Roman" w:hAnsi="Times New Roman" w:cs="Times New Roman"/>
          <w:sz w:val="28"/>
          <w:szCs w:val="28"/>
          <w:lang w:eastAsia="ru-RU"/>
        </w:rPr>
        <w:t xml:space="preserve"> на дополнительный срок до 3 лет.</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Следующий вид нематериальных активов по отраслям использования это активы, связанные с коммерческой деятельностью. К этому виду активов относятся товарные знаки, наименование места происхождения товара.</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Фирменное наименование, являющееся коммерческим именем предприятия, неразрывно связано с его деловой репутацией. Под этим именем предприниматель совершает сделки и иные юридические действия, несет юридическую ответственность и осуществляет свое права и обязанности, рекламирует и реализует произведенную им продукцию и т.д. Фирменное наименование, ставшее популярным у потребителей и пользующееся доверием у деловых партнеров, приносит предпринимателю не только немало дивидендов, но и заслуженное уважение в </w:t>
      </w:r>
      <w:proofErr w:type="gramStart"/>
      <w:r w:rsidRPr="00840980">
        <w:rPr>
          <w:rFonts w:ascii="Times New Roman" w:eastAsia="Times New Roman" w:hAnsi="Times New Roman" w:cs="Times New Roman"/>
          <w:sz w:val="28"/>
          <w:szCs w:val="28"/>
          <w:lang w:eastAsia="ru-RU"/>
        </w:rPr>
        <w:t>обществе</w:t>
      </w:r>
      <w:proofErr w:type="gramEnd"/>
      <w:r w:rsidRPr="00840980">
        <w:rPr>
          <w:rFonts w:ascii="Times New Roman" w:eastAsia="Times New Roman" w:hAnsi="Times New Roman" w:cs="Times New Roman"/>
          <w:sz w:val="28"/>
          <w:szCs w:val="28"/>
          <w:lang w:eastAsia="ru-RU"/>
        </w:rPr>
        <w:t xml:space="preserve"> и признание его заслуг. Использование фирменного наименования выполняет также существенную информационную функцию, поскольку доводит до сведения третьих лиц данные о принадлежности, типе и организационной форме предприятия.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Товарный знак и знак обслуживания, которыми маркируются производимые товары и оказываемые услуги, являются активным связующим звеном между изготовителем и потребителем, выступая в роли безмолвного продавца. Наряду с отличительной функцией, популярный товарный знак вызывает у потребителей определенное представление о качестве продукции. Одной из важных функций товарного знака является также реклама выпускаемых изделий (отсюда второе названи</w:t>
      </w:r>
      <w:proofErr w:type="gramStart"/>
      <w:r w:rsidRPr="00840980">
        <w:rPr>
          <w:rFonts w:ascii="Times New Roman" w:eastAsia="Times New Roman" w:hAnsi="Times New Roman" w:cs="Times New Roman"/>
          <w:sz w:val="28"/>
          <w:szCs w:val="28"/>
          <w:lang w:eastAsia="ru-RU"/>
        </w:rPr>
        <w:t>е-</w:t>
      </w:r>
      <w:proofErr w:type="gramEnd"/>
      <w:r w:rsidRPr="00840980">
        <w:rPr>
          <w:rFonts w:ascii="Times New Roman" w:eastAsia="Times New Roman" w:hAnsi="Times New Roman" w:cs="Times New Roman"/>
          <w:sz w:val="28"/>
          <w:szCs w:val="28"/>
          <w:lang w:eastAsia="ru-RU"/>
        </w:rPr>
        <w:t xml:space="preserve"> рекламное обозначение), поскольку завоевавший доверие потребителей товарный знак способствует продвижению любых товаров, маркированных данным знаком. Известно также, что на мировом рынке цена изделий с товарным знаком в среднем на 15-20% выше, чем анонимных товаров. Наконец, товарный знак служит для защиты выпускаемой продукции на рынке и применяется в борьбе с недобросовестной конкуренцией.</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Аналогичные функции выполняются и таким средством обозначения продукции, как наименование места происхождения товара. Наряду с ними обозначение товара наименованием места его происхождения выступает как гарантия наличия в товаре особых неповторимых свойств, обусловленных местом его производства.</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«Ноу-хау» - информация технического, организационного, служебного или коммерческого характера, имеющая действительную или потенциальную коммерческую ценность в связи с неизвестностью ее третьим лицам. К этой информации нет свободного доступа на законном основании, и обладатель информации принимает меры к охране ее конфиденциальности. В отличие от </w:t>
      </w:r>
      <w:r w:rsidRPr="00840980">
        <w:rPr>
          <w:rFonts w:ascii="Times New Roman" w:eastAsia="Times New Roman" w:hAnsi="Times New Roman" w:cs="Times New Roman"/>
          <w:sz w:val="28"/>
          <w:szCs w:val="28"/>
          <w:lang w:eastAsia="ru-RU"/>
        </w:rPr>
        <w:lastRenderedPageBreak/>
        <w:t>других объектов промышленной собственности «ноу-хау» не подлежит регистрации, а охраняется путем запрета на ее разглашение для лиц, имеющих доступ к этой информации. По договору о передаче «ноу-хау» передается само «ноу-хау», а не право пользования им. Обязательными элементами договора о передаче «ноу-хау» являются описание всех признаков передаваемого объекта, меры по охране конфиденциальности и содействия в практической осуществимости «ноу-хау».</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Еще один виды нематериальных активов это активы с правами пользования. К ним относятся права на изобретения, авторские права, права на пользование земельными участками, природными ресурсами, лицензиями и др. связанные с правами пользования.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Права пользования природными ресурсами составляют право пользования земельным участком, недрами (например, на добычу полезных ископаемых) и право на геологическую и другую информацию о недрах.</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К прочим видам нематериальных активов относят: </w:t>
      </w:r>
      <w:proofErr w:type="spellStart"/>
      <w:r w:rsidRPr="00840980">
        <w:rPr>
          <w:rFonts w:ascii="Times New Roman" w:eastAsia="Times New Roman" w:hAnsi="Times New Roman" w:cs="Times New Roman"/>
          <w:sz w:val="28"/>
          <w:szCs w:val="28"/>
          <w:lang w:eastAsia="ru-RU"/>
        </w:rPr>
        <w:t>гудвилл</w:t>
      </w:r>
      <w:proofErr w:type="spellEnd"/>
      <w:r w:rsidRPr="00840980">
        <w:rPr>
          <w:rFonts w:ascii="Times New Roman" w:eastAsia="Times New Roman" w:hAnsi="Times New Roman" w:cs="Times New Roman"/>
          <w:sz w:val="28"/>
          <w:szCs w:val="28"/>
          <w:lang w:eastAsia="ru-RU"/>
        </w:rPr>
        <w:t>, интеллектуальная собственность и др.</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Интеллектуальная собственность включает в себя несколько видов прав на использование.</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Патентное право охраняет содержание произведения. Для охраны изобретения, полезных моделей, промышленных образцов, фирменных наименований, товарных знаков, знаков обслуживания необходима их регистрация по установленной процедуре в соответствующих органах. Перечень объектов, охраняемых патентным правом, исчерпывающий.</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Регистрация объектов, регулируемых авторским правом, не нужна. Автор обязан выразить свое произведение в любой объективной форме, позволяющей воспроизводить указанный объект. Перечень объектов, регулируемых авторским правом, примерный и может быть расширен за счет создания новых произведений.</w:t>
      </w:r>
    </w:p>
    <w:p w:rsidR="00C25A33" w:rsidRPr="00840980" w:rsidRDefault="00840980" w:rsidP="00840980">
      <w:pPr>
        <w:ind w:firstLine="709"/>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shd w:val="clear" w:color="auto" w:fill="FFFFFF"/>
          <w:lang w:eastAsia="ru-RU"/>
        </w:rPr>
        <w:t>2.1 Первоначальное признание</w:t>
      </w:r>
      <w:r w:rsidR="00C25A33" w:rsidRPr="00840980">
        <w:rPr>
          <w:rFonts w:ascii="Times New Roman" w:eastAsia="Times New Roman" w:hAnsi="Times New Roman" w:cs="Times New Roman"/>
          <w:sz w:val="28"/>
          <w:szCs w:val="28"/>
          <w:lang w:eastAsia="ru-RU"/>
        </w:rPr>
        <w:br/>
      </w:r>
      <w:r w:rsidR="00C25A33" w:rsidRPr="00840980">
        <w:rPr>
          <w:rFonts w:ascii="Times New Roman" w:eastAsia="Times New Roman" w:hAnsi="Times New Roman" w:cs="Times New Roman"/>
          <w:sz w:val="28"/>
          <w:szCs w:val="28"/>
          <w:shd w:val="clear" w:color="auto" w:fill="FFFFFF"/>
          <w:lang w:eastAsia="ru-RU"/>
        </w:rPr>
        <w:t xml:space="preserve">2. признание и оценка нематериальных активов   </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Нематериальные активы поступают на баланс предприятия различными способами:</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от учредителей в качестве вкладов в уставный капитал;</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путем приобретения;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при безвозмездной передаче сторонними юридическими и физическими лицами.</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К статье приобретения нематериальных активов относиться получение патентов, приобретение промышленных образцов и авторских прав.</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Под патентами понимается свидетельство, грамота, документ, удостоверяющие государственное признание технического решения изображения и закрепляющиеся за лицом, которому он выдан, право на это изобретение.</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Действие патента распространяется на территории того государства, которым он выдан. Срок действия патента устанавливается законодательством - 10-15 лет. При выдаче патента взимается патентная пошлина. </w:t>
      </w:r>
      <w:proofErr w:type="spellStart"/>
      <w:r w:rsidRPr="00840980">
        <w:rPr>
          <w:rFonts w:ascii="Times New Roman" w:eastAsia="Times New Roman" w:hAnsi="Times New Roman" w:cs="Times New Roman"/>
          <w:sz w:val="28"/>
          <w:szCs w:val="28"/>
          <w:lang w:eastAsia="ru-RU"/>
        </w:rPr>
        <w:t>Патентообладатель</w:t>
      </w:r>
      <w:proofErr w:type="spellEnd"/>
      <w:r w:rsidRPr="00840980">
        <w:rPr>
          <w:rFonts w:ascii="Times New Roman" w:eastAsia="Times New Roman" w:hAnsi="Times New Roman" w:cs="Times New Roman"/>
          <w:sz w:val="28"/>
          <w:szCs w:val="28"/>
          <w:lang w:eastAsia="ru-RU"/>
        </w:rPr>
        <w:t xml:space="preserve"> имеет право отчуждать свои права на изобретение и выдавать разрешения (лицензии) другим лицам на использование запатентованного изобретения.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lastRenderedPageBreak/>
        <w:t>Использование нового изобретения позволяет извлекать повышенную прибыль (доход).</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Патенты, в соответствии с действующим законодательством, выдаются на подтверждение исключительного </w:t>
      </w:r>
      <w:proofErr w:type="gramStart"/>
      <w:r w:rsidRPr="00840980">
        <w:rPr>
          <w:rFonts w:ascii="Times New Roman" w:eastAsia="Times New Roman" w:hAnsi="Times New Roman" w:cs="Times New Roman"/>
          <w:sz w:val="28"/>
          <w:szCs w:val="28"/>
          <w:lang w:eastAsia="ru-RU"/>
        </w:rPr>
        <w:t>права</w:t>
      </w:r>
      <w:proofErr w:type="gramEnd"/>
      <w:r w:rsidRPr="00840980">
        <w:rPr>
          <w:rFonts w:ascii="Times New Roman" w:eastAsia="Times New Roman" w:hAnsi="Times New Roman" w:cs="Times New Roman"/>
          <w:sz w:val="28"/>
          <w:szCs w:val="28"/>
          <w:lang w:eastAsia="ru-RU"/>
        </w:rPr>
        <w:t xml:space="preserve"> на использование промышленных образцов. К промышленному образцу относятся художественные и художественно-конструкторские решения, определяющие внешний вид изделия.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Промышленные образцы могут быть объемными (модели), плоскостными (рисунки) или комбинированными. Промышленный образец признается новым, если совокупность существенных признаков не известна в Республике Казахстан или за рубежом до даты его приоритета. Использование промышленного образца признается с введением в хозяйственные и оборотные изделия, изготовленного с применением запатентованного промышленного образца.</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По лицензионному договору </w:t>
      </w:r>
      <w:proofErr w:type="spellStart"/>
      <w:r w:rsidRPr="00840980">
        <w:rPr>
          <w:rFonts w:ascii="Times New Roman" w:eastAsia="Times New Roman" w:hAnsi="Times New Roman" w:cs="Times New Roman"/>
          <w:sz w:val="28"/>
          <w:szCs w:val="28"/>
          <w:lang w:eastAsia="ru-RU"/>
        </w:rPr>
        <w:t>патентообладатель</w:t>
      </w:r>
      <w:proofErr w:type="spellEnd"/>
      <w:r w:rsidRPr="00840980">
        <w:rPr>
          <w:rFonts w:ascii="Times New Roman" w:eastAsia="Times New Roman" w:hAnsi="Times New Roman" w:cs="Times New Roman"/>
          <w:sz w:val="28"/>
          <w:szCs w:val="28"/>
          <w:lang w:eastAsia="ru-RU"/>
        </w:rPr>
        <w:t xml:space="preserve"> (лицензиар) передает право на использование промышленного образца другому лицу (лицензиату), а последний принимает на себя обязанность вносить лицензиару платежи и осуществлять другие действия, предусмотренные договором.</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proofErr w:type="gramStart"/>
      <w:r w:rsidRPr="00840980">
        <w:rPr>
          <w:rFonts w:ascii="Times New Roman" w:eastAsia="Times New Roman" w:hAnsi="Times New Roman" w:cs="Times New Roman"/>
          <w:sz w:val="28"/>
          <w:szCs w:val="28"/>
          <w:lang w:eastAsia="ru-RU"/>
        </w:rPr>
        <w:t>Авторские права - это права на издание, исполнение, показ и т.д. произведений науки, литературы, искусства, т.е. результат творческой деятельности людей в этих областях.</w:t>
      </w:r>
      <w:proofErr w:type="gramEnd"/>
      <w:r w:rsidRPr="00840980">
        <w:rPr>
          <w:rFonts w:ascii="Times New Roman" w:eastAsia="Times New Roman" w:hAnsi="Times New Roman" w:cs="Times New Roman"/>
          <w:sz w:val="28"/>
          <w:szCs w:val="28"/>
          <w:lang w:eastAsia="ru-RU"/>
        </w:rPr>
        <w:t xml:space="preserve"> Авторские права приобретают также изобретатели на зарегистрированные в установленном порядке изобретения (обычно их оформляют в форме патентов на изготовление). В целях ликвидации вакуума в области авторского права принят в РК "Закон об авторских правах".</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Учет авторских прав, патентов промышленных образцов ведется на счете 2733 "Патенты".</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Еще одним видом нематериальных активов является лицензионное соглашение.</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Лицензия - это разрешение, выдаваемое компетентными государственными органами на осуществление вне торговых операций (ввоз, вывоз или транзит определенного количества товаров, свободный ввоз и вывоз или транзит которых не допускается).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При помощи лицензирования осуществляется государственный контроль над экспортом и импортом товаров и одновременно расходованием валютных средств. В странах с развитыми рыночными отношениями выдача лицензий преследует цель ограничения, вплоть до полного сокращения торговли с какой-либо страной, защиты национальной промышленности от иностранной конкуренции, </w:t>
      </w:r>
      <w:proofErr w:type="gramStart"/>
      <w:r w:rsidRPr="00840980">
        <w:rPr>
          <w:rFonts w:ascii="Times New Roman" w:eastAsia="Times New Roman" w:hAnsi="Times New Roman" w:cs="Times New Roman"/>
          <w:sz w:val="28"/>
          <w:szCs w:val="28"/>
          <w:lang w:eastAsia="ru-RU"/>
        </w:rPr>
        <w:t>контроля за</w:t>
      </w:r>
      <w:proofErr w:type="gramEnd"/>
      <w:r w:rsidRPr="00840980">
        <w:rPr>
          <w:rFonts w:ascii="Times New Roman" w:eastAsia="Times New Roman" w:hAnsi="Times New Roman" w:cs="Times New Roman"/>
          <w:sz w:val="28"/>
          <w:szCs w:val="28"/>
          <w:lang w:eastAsia="ru-RU"/>
        </w:rPr>
        <w:t xml:space="preserve"> расходованием валюты, а также пополнение доходов государственного бюджета путем взимания лицензионных оборотов за выдачу разрешения на экспорт-импорт.</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В развивающихся странах выдача лицензий используется в первую очередь для закрепления национальной экономики против иностранных монополий.</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Лицензии могут быть простыми, исключительными и полными.</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Простая лицензия - владелец патента предоставляет лицензиату право использовать изобретение в установленных договором пределах, не сохраняет за собой право применять его на той же территории, а также предоставлять лицензию на тех же условиях неограниченному кругу лиц.</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Исключительная лицензия "предоставляет исключительное право на использование приобретения в установленных договором пределах; владелец </w:t>
      </w:r>
      <w:r w:rsidRPr="00840980">
        <w:rPr>
          <w:rFonts w:ascii="Times New Roman" w:eastAsia="Times New Roman" w:hAnsi="Times New Roman" w:cs="Times New Roman"/>
          <w:sz w:val="28"/>
          <w:szCs w:val="28"/>
          <w:lang w:eastAsia="ru-RU"/>
        </w:rPr>
        <w:lastRenderedPageBreak/>
        <w:t>патента отказывается от самостоятельного его применения и предоставления лицензии другим лицам. При полной лицензии предоставляется право использовать основное на патенте право в течение срока действия патента.</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В Республике Казахстан отношения, связанные с государственным лицензированием деятельности или определенных действий, подлежащих лицензированию, регулируются Указом Президента РК, имеющим силу Закона, "О лицензировании" от 17 апреля 1995 года №2200 (с изменениями и дополнениями).</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Лицензии выдаются по следующим признакам:</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По предприятиям:</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1. Выдаваемые физическим и юридическим лицам Республики Казахстан.</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2. </w:t>
      </w:r>
      <w:proofErr w:type="gramStart"/>
      <w:r w:rsidRPr="00840980">
        <w:rPr>
          <w:rFonts w:ascii="Times New Roman" w:eastAsia="Times New Roman" w:hAnsi="Times New Roman" w:cs="Times New Roman"/>
          <w:sz w:val="28"/>
          <w:szCs w:val="28"/>
          <w:lang w:eastAsia="ru-RU"/>
        </w:rPr>
        <w:t>Выдаваемые иностранным юридическим лицам, иностранным физическим лицам, лицам без гражданства.</w:t>
      </w:r>
      <w:proofErr w:type="gramEnd"/>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3. Международным организациям.</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По объему деятельности подразделяются </w:t>
      </w:r>
      <w:proofErr w:type="gramStart"/>
      <w:r w:rsidRPr="00840980">
        <w:rPr>
          <w:rFonts w:ascii="Times New Roman" w:eastAsia="Times New Roman" w:hAnsi="Times New Roman" w:cs="Times New Roman"/>
          <w:sz w:val="28"/>
          <w:szCs w:val="28"/>
          <w:lang w:eastAsia="ru-RU"/>
        </w:rPr>
        <w:t>на</w:t>
      </w:r>
      <w:proofErr w:type="gramEnd"/>
      <w:r w:rsidRPr="00840980">
        <w:rPr>
          <w:rFonts w:ascii="Times New Roman" w:eastAsia="Times New Roman" w:hAnsi="Times New Roman" w:cs="Times New Roman"/>
          <w:sz w:val="28"/>
          <w:szCs w:val="28"/>
          <w:lang w:eastAsia="ru-RU"/>
        </w:rPr>
        <w:t xml:space="preserve"> генеральные и разовые. Генеральные - на занятие определенным видом деятельности. Разовые - на совершение определенной хозяйственной операции в пределах разрешенного объема, веса или количества.</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По времени действия - </w:t>
      </w:r>
      <w:proofErr w:type="gramStart"/>
      <w:r w:rsidRPr="00840980">
        <w:rPr>
          <w:rFonts w:ascii="Times New Roman" w:eastAsia="Times New Roman" w:hAnsi="Times New Roman" w:cs="Times New Roman"/>
          <w:sz w:val="28"/>
          <w:szCs w:val="28"/>
          <w:lang w:eastAsia="ru-RU"/>
        </w:rPr>
        <w:t>на</w:t>
      </w:r>
      <w:proofErr w:type="gramEnd"/>
      <w:r w:rsidRPr="00840980">
        <w:rPr>
          <w:rFonts w:ascii="Times New Roman" w:eastAsia="Times New Roman" w:hAnsi="Times New Roman" w:cs="Times New Roman"/>
          <w:sz w:val="28"/>
          <w:szCs w:val="28"/>
          <w:lang w:eastAsia="ru-RU"/>
        </w:rPr>
        <w:t xml:space="preserve"> постоянные и временные. </w:t>
      </w:r>
      <w:proofErr w:type="gramStart"/>
      <w:r w:rsidRPr="00840980">
        <w:rPr>
          <w:rFonts w:ascii="Times New Roman" w:eastAsia="Times New Roman" w:hAnsi="Times New Roman" w:cs="Times New Roman"/>
          <w:sz w:val="28"/>
          <w:szCs w:val="28"/>
          <w:lang w:eastAsia="ru-RU"/>
        </w:rPr>
        <w:t>Постоянные - выдаваемые без ограничения срока.</w:t>
      </w:r>
      <w:proofErr w:type="gramEnd"/>
      <w:r w:rsidRPr="00840980">
        <w:rPr>
          <w:rFonts w:ascii="Times New Roman" w:eastAsia="Times New Roman" w:hAnsi="Times New Roman" w:cs="Times New Roman"/>
          <w:sz w:val="28"/>
          <w:szCs w:val="28"/>
          <w:lang w:eastAsia="ru-RU"/>
        </w:rPr>
        <w:t xml:space="preserve"> </w:t>
      </w:r>
      <w:proofErr w:type="gramStart"/>
      <w:r w:rsidRPr="00840980">
        <w:rPr>
          <w:rFonts w:ascii="Times New Roman" w:eastAsia="Times New Roman" w:hAnsi="Times New Roman" w:cs="Times New Roman"/>
          <w:sz w:val="28"/>
          <w:szCs w:val="28"/>
          <w:lang w:eastAsia="ru-RU"/>
        </w:rPr>
        <w:t>Временные</w:t>
      </w:r>
      <w:proofErr w:type="gramEnd"/>
      <w:r w:rsidRPr="00840980">
        <w:rPr>
          <w:rFonts w:ascii="Times New Roman" w:eastAsia="Times New Roman" w:hAnsi="Times New Roman" w:cs="Times New Roman"/>
          <w:sz w:val="28"/>
          <w:szCs w:val="28"/>
          <w:lang w:eastAsia="ru-RU"/>
        </w:rPr>
        <w:t xml:space="preserve"> - выдаваемые на определенный срок.</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Выдача лицензии, в том числе и в форме патентов, на занятие определенным видом деятельности, независимо от предприятий, свидетельствующих о такой деятельности, производится одним органом. К таким видам деятельности относятся: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банковская деятельность;</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производство операций с иностранной валютой;</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аудиторская деятельность;</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страховая деятельность;</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профессиональная деятельность на рынке ценных бумаг;</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деятельность фондовых бирж;</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туристическая деятельность;</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деятельность учебных заведений и др.</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К нематериальным активам относится программное обеспечение «</w:t>
      </w:r>
      <w:proofErr w:type="spellStart"/>
      <w:r w:rsidRPr="00840980">
        <w:rPr>
          <w:rFonts w:ascii="Times New Roman" w:eastAsia="Times New Roman" w:hAnsi="Times New Roman" w:cs="Times New Roman"/>
          <w:sz w:val="28"/>
          <w:szCs w:val="28"/>
          <w:lang w:eastAsia="ru-RU"/>
        </w:rPr>
        <w:t>Windows</w:t>
      </w:r>
      <w:proofErr w:type="spellEnd"/>
      <w:r w:rsidRPr="00840980">
        <w:rPr>
          <w:rFonts w:ascii="Times New Roman" w:eastAsia="Times New Roman" w:hAnsi="Times New Roman" w:cs="Times New Roman"/>
          <w:sz w:val="28"/>
          <w:szCs w:val="28"/>
          <w:lang w:eastAsia="ru-RU"/>
        </w:rPr>
        <w:t xml:space="preserve"> XP </w:t>
      </w:r>
      <w:proofErr w:type="spellStart"/>
      <w:r w:rsidRPr="00840980">
        <w:rPr>
          <w:rFonts w:ascii="Times New Roman" w:eastAsia="Times New Roman" w:hAnsi="Times New Roman" w:cs="Times New Roman"/>
          <w:sz w:val="28"/>
          <w:szCs w:val="28"/>
          <w:lang w:eastAsia="ru-RU"/>
        </w:rPr>
        <w:t>Professional</w:t>
      </w:r>
      <w:proofErr w:type="spellEnd"/>
      <w:r w:rsidRPr="00840980">
        <w:rPr>
          <w:rFonts w:ascii="Times New Roman" w:eastAsia="Times New Roman" w:hAnsi="Times New Roman" w:cs="Times New Roman"/>
          <w:sz w:val="28"/>
          <w:szCs w:val="28"/>
          <w:lang w:eastAsia="ru-RU"/>
        </w:rPr>
        <w:t>» для станка с программным управлением, регулирующее технологический процесс производства поролона.</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Таким образом, </w:t>
      </w:r>
      <w:r w:rsidR="00840980">
        <w:rPr>
          <w:rFonts w:ascii="Times New Roman" w:eastAsia="Times New Roman" w:hAnsi="Times New Roman" w:cs="Times New Roman"/>
          <w:sz w:val="28"/>
          <w:szCs w:val="28"/>
          <w:lang w:eastAsia="ru-RU"/>
        </w:rPr>
        <w:t>предприятие</w:t>
      </w:r>
      <w:r w:rsidRPr="00840980">
        <w:rPr>
          <w:rFonts w:ascii="Times New Roman" w:eastAsia="Times New Roman" w:hAnsi="Times New Roman" w:cs="Times New Roman"/>
          <w:sz w:val="28"/>
          <w:szCs w:val="28"/>
          <w:lang w:eastAsia="ru-RU"/>
        </w:rPr>
        <w:t xml:space="preserve"> приобретает нематериальные активы в результате покупки их у поставщиков. Государственных субсидий, а также безвозмездной передачи нематериальных активов на данном предприятии не происходило. Срок полезной службы нематериального актива в </w:t>
      </w:r>
      <w:r w:rsidR="00840980">
        <w:rPr>
          <w:rFonts w:ascii="Times New Roman" w:eastAsia="Times New Roman" w:hAnsi="Times New Roman" w:cs="Times New Roman"/>
          <w:sz w:val="28"/>
          <w:szCs w:val="28"/>
          <w:lang w:eastAsia="ru-RU"/>
        </w:rPr>
        <w:t>предприятии</w:t>
      </w:r>
      <w:r w:rsidRPr="00840980">
        <w:rPr>
          <w:rFonts w:ascii="Times New Roman" w:eastAsia="Times New Roman" w:hAnsi="Times New Roman" w:cs="Times New Roman"/>
          <w:sz w:val="28"/>
          <w:szCs w:val="28"/>
          <w:lang w:eastAsia="ru-RU"/>
        </w:rPr>
        <w:t xml:space="preserve"> - не менее года. В учете </w:t>
      </w:r>
      <w:r w:rsidR="00840980">
        <w:rPr>
          <w:rFonts w:ascii="Times New Roman" w:eastAsia="Times New Roman" w:hAnsi="Times New Roman" w:cs="Times New Roman"/>
          <w:sz w:val="28"/>
          <w:szCs w:val="28"/>
          <w:lang w:eastAsia="ru-RU"/>
        </w:rPr>
        <w:t>предприятия</w:t>
      </w:r>
      <w:r w:rsidR="00840980" w:rsidRPr="00840980">
        <w:rPr>
          <w:rFonts w:ascii="Times New Roman" w:eastAsia="Times New Roman" w:hAnsi="Times New Roman" w:cs="Times New Roman"/>
          <w:sz w:val="28"/>
          <w:szCs w:val="28"/>
          <w:lang w:eastAsia="ru-RU"/>
        </w:rPr>
        <w:t xml:space="preserve"> </w:t>
      </w:r>
      <w:r w:rsidRPr="00840980">
        <w:rPr>
          <w:rFonts w:ascii="Times New Roman" w:eastAsia="Times New Roman" w:hAnsi="Times New Roman" w:cs="Times New Roman"/>
          <w:sz w:val="28"/>
          <w:szCs w:val="28"/>
          <w:lang w:eastAsia="ru-RU"/>
        </w:rPr>
        <w:t>нематериальные активы отражаются по сумме выплаченных денег на его приобретение, с включением туда всех затрат, прямо связанных с приведением актива в состояние готовности к его использованию.</w:t>
      </w:r>
    </w:p>
    <w:p w:rsidR="00C25A33" w:rsidRPr="00840980" w:rsidRDefault="00C25A33" w:rsidP="00840980">
      <w:pPr>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shd w:val="clear" w:color="auto" w:fill="FFFFFF"/>
          <w:lang w:eastAsia="ru-RU"/>
        </w:rPr>
        <w:t>2.2 Последующее признание и оценка</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Инвентаризации подлежит все имущество организации, в том числе и нематериальные активы.</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lastRenderedPageBreak/>
        <w:t xml:space="preserve">Как и в общем </w:t>
      </w:r>
      <w:proofErr w:type="gramStart"/>
      <w:r w:rsidRPr="00840980">
        <w:rPr>
          <w:rFonts w:ascii="Times New Roman" w:eastAsia="Times New Roman" w:hAnsi="Times New Roman" w:cs="Times New Roman"/>
          <w:sz w:val="28"/>
          <w:szCs w:val="28"/>
          <w:lang w:eastAsia="ru-RU"/>
        </w:rPr>
        <w:t>случае</w:t>
      </w:r>
      <w:proofErr w:type="gramEnd"/>
      <w:r w:rsidRPr="00840980">
        <w:rPr>
          <w:rFonts w:ascii="Times New Roman" w:eastAsia="Times New Roman" w:hAnsi="Times New Roman" w:cs="Times New Roman"/>
          <w:sz w:val="28"/>
          <w:szCs w:val="28"/>
          <w:lang w:eastAsia="ru-RU"/>
        </w:rPr>
        <w:t xml:space="preserve"> основными целями инвентаризации нематериальных активов являются: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выявление фактического наличия нематериальных активов;</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сопоставление фактического наличия нематериальных активов с данными бухгалтерского учета;</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проверка полноты отражения в учете.</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Проведение инвентаризаций нематериальных активов (как и инвентаризации всего имущества и финансовых обязательств организации) обязательно:</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при передаче имущества организации в аренду, выкупе, продаже, а также в случаях, предусмотренных законодательством при преобразовании государственного или муниципального унитарного предприятия;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перед составлением годовой бухгалтерской отчетности,</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кроме имущества, инвентаризация которого проводилась не ранее 1 октября отчетного года.</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при смене материально-ответственных лиц (на день приемки-передачи дел);</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при установлении фактов хищений или злоупотреблений, а также порчи ценностей;</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в случае стихийных бедствий, пожара, аварий или других чрезвычайных ситуаций, вызванных экстремальными условиями;</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при ликвидации (реорганизации) организации перед составлением ликвидационного (разделительного) баланса и в других случаях, предусматриваемых законодательством Республики Казахстан.</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Для проведения инвентаризации в организации создается постоянно действующая инвентаризационная комиссия.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При инвентаризации нематериальных активов проверяют: наличие документов, подтверждающих права организации на его использование; правильность и своевременность отражения нематериальных активов в балансе.</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При инвентаризации нематериальных активов комиссия производит осмотр объектов и заносит в описи полное их наименование, назначение, инвентарные номера и основные технические или </w:t>
      </w:r>
      <w:proofErr w:type="spellStart"/>
      <w:r w:rsidRPr="00840980">
        <w:rPr>
          <w:rFonts w:ascii="Times New Roman" w:eastAsia="Times New Roman" w:hAnsi="Times New Roman" w:cs="Times New Roman"/>
          <w:sz w:val="28"/>
          <w:szCs w:val="28"/>
          <w:lang w:eastAsia="ru-RU"/>
        </w:rPr>
        <w:t>эксплутационные</w:t>
      </w:r>
      <w:proofErr w:type="spellEnd"/>
      <w:r w:rsidRPr="00840980">
        <w:rPr>
          <w:rFonts w:ascii="Times New Roman" w:eastAsia="Times New Roman" w:hAnsi="Times New Roman" w:cs="Times New Roman"/>
          <w:sz w:val="28"/>
          <w:szCs w:val="28"/>
          <w:lang w:eastAsia="ru-RU"/>
        </w:rPr>
        <w:t xml:space="preserve"> показатели.</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При инвентаризации комиссия проверяет наличие документов, подтверждающих нахождение указанных объектов в собственности предприятия (учреждения).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Проверяется также наличие документов на земельные участки, водоемы и другие объекты природных ресурсов, находящихся в собственности предприятий (учреждений).</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На нематериальные активы, не пригодные к эксплуатации и не подлежащие восстановлению, инвентаризационная комиссия составляет отдельную опись с указанием времени ввода в эксплуатацию и причин, приведших эти объекты к непригодности (порча, полный износ и т.п.).</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Одновременно с инвентаризацией собственных основных средств, находящихся на ответственном хранении и </w:t>
      </w:r>
      <w:proofErr w:type="gramStart"/>
      <w:r w:rsidRPr="00840980">
        <w:rPr>
          <w:rFonts w:ascii="Times New Roman" w:eastAsia="Times New Roman" w:hAnsi="Times New Roman" w:cs="Times New Roman"/>
          <w:sz w:val="28"/>
          <w:szCs w:val="28"/>
          <w:lang w:eastAsia="ru-RU"/>
        </w:rPr>
        <w:t>арендованные</w:t>
      </w:r>
      <w:proofErr w:type="gramEnd"/>
      <w:r w:rsidRPr="00840980">
        <w:rPr>
          <w:rFonts w:ascii="Times New Roman" w:eastAsia="Times New Roman" w:hAnsi="Times New Roman" w:cs="Times New Roman"/>
          <w:sz w:val="28"/>
          <w:szCs w:val="28"/>
          <w:lang w:eastAsia="ru-RU"/>
        </w:rPr>
        <w:t>.</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Если инвентаризация нематериальных активов проводится в течение нескольких дней, то помещения, где они хранятся, при уходе инвентаризационной комиссии должны быть опечатаны. Во время перерыва в работе </w:t>
      </w:r>
      <w:r w:rsidRPr="00840980">
        <w:rPr>
          <w:rFonts w:ascii="Times New Roman" w:eastAsia="Times New Roman" w:hAnsi="Times New Roman" w:cs="Times New Roman"/>
          <w:sz w:val="28"/>
          <w:szCs w:val="28"/>
          <w:lang w:eastAsia="ru-RU"/>
        </w:rPr>
        <w:lastRenderedPageBreak/>
        <w:t xml:space="preserve">инвентаризационных комиссий (в обеденный перерыв, в ночное время, по другим причинам) описи должны </w:t>
      </w:r>
      <w:proofErr w:type="gramStart"/>
      <w:r w:rsidRPr="00840980">
        <w:rPr>
          <w:rFonts w:ascii="Times New Roman" w:eastAsia="Times New Roman" w:hAnsi="Times New Roman" w:cs="Times New Roman"/>
          <w:sz w:val="28"/>
          <w:szCs w:val="28"/>
          <w:lang w:eastAsia="ru-RU"/>
        </w:rPr>
        <w:t>хранится</w:t>
      </w:r>
      <w:proofErr w:type="gramEnd"/>
      <w:r w:rsidRPr="00840980">
        <w:rPr>
          <w:rFonts w:ascii="Times New Roman" w:eastAsia="Times New Roman" w:hAnsi="Times New Roman" w:cs="Times New Roman"/>
          <w:sz w:val="28"/>
          <w:szCs w:val="28"/>
          <w:lang w:eastAsia="ru-RU"/>
        </w:rPr>
        <w:t xml:space="preserve"> в ящике (шкафу, сейфе) в закрытом помещении, где проводится инвентаризация.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В тех случаях, когда материально ответственные обнаружат после инвентаризации ошибки в описях, они должны немедленно (до открытия склада, кладовой, секции и т.п.) заявить об этом председателю инвентаризационной комиссии. Инвентаризационная комиссия осуществляет проверку указанных фактов и в случае их подтверждения проводит исправление выявленных ошибок в установленном порядке.</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По окончании инвентаризации могут проводиться контрольные проверки правильности проведения инвентаризации. Их следует проводить с участием членов инвентаризационных комиссий и материально ответственных лиц обязательно до открытия склада, кладовой, секции и т.п., где поводилась инвентаризация.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Результаты контрольных проверок правильности проведения инвентаризации оформляются актом и регистрируются в книге </w:t>
      </w:r>
      <w:proofErr w:type="gramStart"/>
      <w:r w:rsidRPr="00840980">
        <w:rPr>
          <w:rFonts w:ascii="Times New Roman" w:eastAsia="Times New Roman" w:hAnsi="Times New Roman" w:cs="Times New Roman"/>
          <w:sz w:val="28"/>
          <w:szCs w:val="28"/>
          <w:lang w:eastAsia="ru-RU"/>
        </w:rPr>
        <w:t>учета контрольных проверок правильности проведения инвентаризаций</w:t>
      </w:r>
      <w:proofErr w:type="gramEnd"/>
      <w:r w:rsidRPr="00840980">
        <w:rPr>
          <w:rFonts w:ascii="Times New Roman" w:eastAsia="Times New Roman" w:hAnsi="Times New Roman" w:cs="Times New Roman"/>
          <w:sz w:val="28"/>
          <w:szCs w:val="28"/>
          <w:lang w:eastAsia="ru-RU"/>
        </w:rPr>
        <w:t>.</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Контрольные проверки правильности проведения инвентаризаций и выборочные инвентаризации, проводимые в </w:t>
      </w:r>
      <w:proofErr w:type="spellStart"/>
      <w:r w:rsidRPr="00840980">
        <w:rPr>
          <w:rFonts w:ascii="Times New Roman" w:eastAsia="Times New Roman" w:hAnsi="Times New Roman" w:cs="Times New Roman"/>
          <w:sz w:val="28"/>
          <w:szCs w:val="28"/>
          <w:lang w:eastAsia="ru-RU"/>
        </w:rPr>
        <w:t>межинвентаризационный</w:t>
      </w:r>
      <w:proofErr w:type="spellEnd"/>
      <w:r w:rsidRPr="00840980">
        <w:rPr>
          <w:rFonts w:ascii="Times New Roman" w:eastAsia="Times New Roman" w:hAnsi="Times New Roman" w:cs="Times New Roman"/>
          <w:sz w:val="28"/>
          <w:szCs w:val="28"/>
          <w:lang w:eastAsia="ru-RU"/>
        </w:rPr>
        <w:t xml:space="preserve"> период, осуществляется инвентаризационными комиссиями по распоряжению руководителя предприятий (учреждений).</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При обнаруженной недостаче руководитель обязан назначить административное расследование, которое проводится, как правило, в течение 10 дней. Привлечение виновных лиц к материальной ответственности производится в соответствии с положениями статей Закона о труде в Республике Казахстан.</w:t>
      </w:r>
    </w:p>
    <w:p w:rsidR="00C25A33" w:rsidRPr="00840980" w:rsidRDefault="00C25A33" w:rsidP="00840980">
      <w:pPr>
        <w:ind w:firstLine="709"/>
        <w:jc w:val="center"/>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shd w:val="clear" w:color="auto" w:fill="FFFFFF"/>
          <w:lang w:eastAsia="ru-RU"/>
        </w:rPr>
        <w:t>2.3 Прекращение признания и оценки</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При передаче (продаже, безвозмездной передаче) нематериальных активов другому предприятию, акт составляется в двух экземплярах: для </w:t>
      </w:r>
      <w:proofErr w:type="gramStart"/>
      <w:r w:rsidRPr="00840980">
        <w:rPr>
          <w:rFonts w:ascii="Times New Roman" w:eastAsia="Times New Roman" w:hAnsi="Times New Roman" w:cs="Times New Roman"/>
          <w:sz w:val="28"/>
          <w:szCs w:val="28"/>
          <w:lang w:eastAsia="ru-RU"/>
        </w:rPr>
        <w:t>предприятия</w:t>
      </w:r>
      <w:proofErr w:type="gramEnd"/>
      <w:r w:rsidRPr="00840980">
        <w:rPr>
          <w:rFonts w:ascii="Times New Roman" w:eastAsia="Times New Roman" w:hAnsi="Times New Roman" w:cs="Times New Roman"/>
          <w:sz w:val="28"/>
          <w:szCs w:val="28"/>
          <w:lang w:eastAsia="ru-RU"/>
        </w:rPr>
        <w:t xml:space="preserve"> сдающего и принимающего нематериальные активы.</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Нематериальные активы выбывают с предприятия ТОО «</w:t>
      </w:r>
      <w:proofErr w:type="spellStart"/>
      <w:r w:rsidRPr="00840980">
        <w:rPr>
          <w:rFonts w:ascii="Times New Roman" w:eastAsia="Times New Roman" w:hAnsi="Times New Roman" w:cs="Times New Roman"/>
          <w:sz w:val="28"/>
          <w:szCs w:val="28"/>
          <w:lang w:eastAsia="ru-RU"/>
        </w:rPr>
        <w:t>Эгофом</w:t>
      </w:r>
      <w:proofErr w:type="spellEnd"/>
      <w:r w:rsidRPr="00840980">
        <w:rPr>
          <w:rFonts w:ascii="Times New Roman" w:eastAsia="Times New Roman" w:hAnsi="Times New Roman" w:cs="Times New Roman"/>
          <w:sz w:val="28"/>
          <w:szCs w:val="28"/>
          <w:lang w:eastAsia="ru-RU"/>
        </w:rPr>
        <w:t xml:space="preserve">» по разным причинам: в результате реализации, по причине нецелесообразности дальнейшего использования, в результате безвозмездной передачи. Основными видами выбытия нематериальных активов являются их реализация (продажа), списание </w:t>
      </w:r>
      <w:proofErr w:type="gramStart"/>
      <w:r w:rsidRPr="00840980">
        <w:rPr>
          <w:rFonts w:ascii="Times New Roman" w:eastAsia="Times New Roman" w:hAnsi="Times New Roman" w:cs="Times New Roman"/>
          <w:sz w:val="28"/>
          <w:szCs w:val="28"/>
          <w:lang w:eastAsia="ru-RU"/>
        </w:rPr>
        <w:t>в следствие</w:t>
      </w:r>
      <w:proofErr w:type="gramEnd"/>
      <w:r w:rsidRPr="00840980">
        <w:rPr>
          <w:rFonts w:ascii="Times New Roman" w:eastAsia="Times New Roman" w:hAnsi="Times New Roman" w:cs="Times New Roman"/>
          <w:sz w:val="28"/>
          <w:szCs w:val="28"/>
          <w:lang w:eastAsia="ru-RU"/>
        </w:rPr>
        <w:t xml:space="preserve"> непригодности, безвозмездная передача, передача нематериальных активов в счет вклада в Уставный капитал другого предприятия, а также могут быть списаны предприятием в связи с полным моральным износом и потерей доходных свойств.</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Во всех случаях выбытие нематериальных активов учитывают на счете 7410 "Расходы по реализации нематериальных активов". В дебете счета списывают первоначальную стоимость </w:t>
      </w:r>
      <w:proofErr w:type="gramStart"/>
      <w:r w:rsidRPr="00840980">
        <w:rPr>
          <w:rFonts w:ascii="Times New Roman" w:eastAsia="Times New Roman" w:hAnsi="Times New Roman" w:cs="Times New Roman"/>
          <w:sz w:val="28"/>
          <w:szCs w:val="28"/>
          <w:lang w:eastAsia="ru-RU"/>
        </w:rPr>
        <w:t>выбывших</w:t>
      </w:r>
      <w:proofErr w:type="gramEnd"/>
      <w:r w:rsidRPr="00840980">
        <w:rPr>
          <w:rFonts w:ascii="Times New Roman" w:eastAsia="Times New Roman" w:hAnsi="Times New Roman" w:cs="Times New Roman"/>
          <w:sz w:val="28"/>
          <w:szCs w:val="28"/>
          <w:lang w:eastAsia="ru-RU"/>
        </w:rPr>
        <w:t xml:space="preserve"> НМА, по кредиту - списывают износ по выбывшим НМА. При этом сумма выручки от реализации или другого дохода от выбытия НМА отражается на счете 6210 "Доход от реализации нематериальных активов".</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Следует отметить, что организации обычно продают не объекты нематериальных активов, а право на их пользование. В этом случае стоимость нематериальных активов и сумма их износа не </w:t>
      </w:r>
      <w:proofErr w:type="gramStart"/>
      <w:r w:rsidRPr="00840980">
        <w:rPr>
          <w:rFonts w:ascii="Times New Roman" w:eastAsia="Times New Roman" w:hAnsi="Times New Roman" w:cs="Times New Roman"/>
          <w:sz w:val="28"/>
          <w:szCs w:val="28"/>
          <w:lang w:eastAsia="ru-RU"/>
        </w:rPr>
        <w:t>изменяются</w:t>
      </w:r>
      <w:proofErr w:type="gramEnd"/>
      <w:r w:rsidRPr="00840980">
        <w:rPr>
          <w:rFonts w:ascii="Times New Roman" w:eastAsia="Times New Roman" w:hAnsi="Times New Roman" w:cs="Times New Roman"/>
          <w:sz w:val="28"/>
          <w:szCs w:val="28"/>
          <w:lang w:eastAsia="ru-RU"/>
        </w:rPr>
        <w:t xml:space="preserve"> и по счету доходов </w:t>
      </w:r>
      <w:r w:rsidRPr="00840980">
        <w:rPr>
          <w:rFonts w:ascii="Times New Roman" w:eastAsia="Times New Roman" w:hAnsi="Times New Roman" w:cs="Times New Roman"/>
          <w:sz w:val="28"/>
          <w:szCs w:val="28"/>
          <w:lang w:eastAsia="ru-RU"/>
        </w:rPr>
        <w:lastRenderedPageBreak/>
        <w:t>будет отражаться лишь сумма выручки от реализации право на соответствующие объекта НМА.</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Таким образом, учет нематериальных активов </w:t>
      </w:r>
      <w:r w:rsidR="00840980">
        <w:rPr>
          <w:rFonts w:ascii="Times New Roman" w:eastAsia="Times New Roman" w:hAnsi="Times New Roman" w:cs="Times New Roman"/>
          <w:sz w:val="28"/>
          <w:szCs w:val="28"/>
          <w:lang w:eastAsia="ru-RU"/>
        </w:rPr>
        <w:t>на</w:t>
      </w:r>
      <w:r w:rsidRPr="00840980">
        <w:rPr>
          <w:rFonts w:ascii="Times New Roman" w:eastAsia="Times New Roman" w:hAnsi="Times New Roman" w:cs="Times New Roman"/>
          <w:sz w:val="28"/>
          <w:szCs w:val="28"/>
          <w:lang w:eastAsia="ru-RU"/>
        </w:rPr>
        <w:t xml:space="preserve"> </w:t>
      </w:r>
      <w:r w:rsidR="00840980">
        <w:rPr>
          <w:rFonts w:ascii="Times New Roman" w:eastAsia="Times New Roman" w:hAnsi="Times New Roman" w:cs="Times New Roman"/>
          <w:sz w:val="28"/>
          <w:szCs w:val="28"/>
          <w:lang w:eastAsia="ru-RU"/>
        </w:rPr>
        <w:t>предприятии</w:t>
      </w:r>
      <w:r w:rsidRPr="00840980">
        <w:rPr>
          <w:rFonts w:ascii="Times New Roman" w:eastAsia="Times New Roman" w:hAnsi="Times New Roman" w:cs="Times New Roman"/>
          <w:sz w:val="28"/>
          <w:szCs w:val="28"/>
          <w:lang w:eastAsia="ru-RU"/>
        </w:rPr>
        <w:t xml:space="preserve"> в целом строится на тех же принципах, что и учет материальных активов:</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а) принцип фактических затрат – отражение стоимости актива при приобретении по фактическим затратам на него;</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б) принцип соотношения доходов и расходов – отражение доходов и затрат на их получение в одном и том же учетном периоде.</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в) принцип дохода – регистрация дохода или убытка от списания в зависимости от соотношения полученного дохода при его </w:t>
      </w:r>
      <w:proofErr w:type="spellStart"/>
      <w:r w:rsidRPr="00840980">
        <w:rPr>
          <w:rFonts w:ascii="Times New Roman" w:eastAsia="Times New Roman" w:hAnsi="Times New Roman" w:cs="Times New Roman"/>
          <w:sz w:val="28"/>
          <w:szCs w:val="28"/>
          <w:lang w:eastAsia="ru-RU"/>
        </w:rPr>
        <w:t>релизации</w:t>
      </w:r>
      <w:proofErr w:type="spellEnd"/>
      <w:r w:rsidRPr="00840980">
        <w:rPr>
          <w:rFonts w:ascii="Times New Roman" w:eastAsia="Times New Roman" w:hAnsi="Times New Roman" w:cs="Times New Roman"/>
          <w:sz w:val="28"/>
          <w:szCs w:val="28"/>
          <w:lang w:eastAsia="ru-RU"/>
        </w:rPr>
        <w:t xml:space="preserve"> и балансовой стоимости.</w:t>
      </w:r>
    </w:p>
    <w:p w:rsidR="00C25A33" w:rsidRPr="00840980" w:rsidRDefault="00C25A33" w:rsidP="00840980">
      <w:pPr>
        <w:ind w:firstLine="709"/>
        <w:jc w:val="center"/>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br/>
      </w:r>
      <w:r w:rsidRPr="00840980">
        <w:rPr>
          <w:rFonts w:ascii="Times New Roman" w:eastAsia="Times New Roman" w:hAnsi="Times New Roman" w:cs="Times New Roman"/>
          <w:sz w:val="28"/>
          <w:szCs w:val="28"/>
          <w:shd w:val="clear" w:color="auto" w:fill="FFFFFF"/>
          <w:lang w:eastAsia="ru-RU"/>
        </w:rPr>
        <w:t>3. Учет нематериальных активов</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Поступление и выбытие нематериальных активов оформляют актом приемки-передачи нематериальных активов. В акте указывается точное наименование вида нематериальных активов и дата его передачи предприятию (дата создания на предприятии), характеристика объекта, его первоначальная стоимость, норма амортизации и другие необходимые данные.</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При </w:t>
      </w:r>
      <w:proofErr w:type="spellStart"/>
      <w:r w:rsidRPr="00840980">
        <w:rPr>
          <w:rFonts w:ascii="Times New Roman" w:eastAsia="Times New Roman" w:hAnsi="Times New Roman" w:cs="Times New Roman"/>
          <w:sz w:val="28"/>
          <w:szCs w:val="28"/>
          <w:lang w:eastAsia="ru-RU"/>
        </w:rPr>
        <w:t>оприходовании</w:t>
      </w:r>
      <w:proofErr w:type="spellEnd"/>
      <w:r w:rsidRPr="00840980">
        <w:rPr>
          <w:rFonts w:ascii="Times New Roman" w:eastAsia="Times New Roman" w:hAnsi="Times New Roman" w:cs="Times New Roman"/>
          <w:sz w:val="28"/>
          <w:szCs w:val="28"/>
          <w:lang w:eastAsia="ru-RU"/>
        </w:rPr>
        <w:t xml:space="preserve"> нематериальных активов акт составляется в одном экземпляре на каждый объект. Допускается составление общего акта, оформляющего приемку нескольких однотипных нематериальных активов. Акт после его оформления с приложенной документацией, описывающей сам объект нематериальных активов или порядок его использования, или документы, подтверждающие те или иные имущественные права предприятия, относящиеся к данному объекту, передается в бухгалтерию, подписывается главным бухгалтером и утверждается руководителем предприятия или лицами, на то уполномоченными.</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При передаче (продаже, безвозмездной передаче) нематериальных активов другому предприятию, акт составляется в двух экземплярах: для </w:t>
      </w:r>
      <w:proofErr w:type="gramStart"/>
      <w:r w:rsidRPr="00840980">
        <w:rPr>
          <w:rFonts w:ascii="Times New Roman" w:eastAsia="Times New Roman" w:hAnsi="Times New Roman" w:cs="Times New Roman"/>
          <w:sz w:val="28"/>
          <w:szCs w:val="28"/>
          <w:lang w:eastAsia="ru-RU"/>
        </w:rPr>
        <w:t>предприятия</w:t>
      </w:r>
      <w:proofErr w:type="gramEnd"/>
      <w:r w:rsidRPr="00840980">
        <w:rPr>
          <w:rFonts w:ascii="Times New Roman" w:eastAsia="Times New Roman" w:hAnsi="Times New Roman" w:cs="Times New Roman"/>
          <w:sz w:val="28"/>
          <w:szCs w:val="28"/>
          <w:lang w:eastAsia="ru-RU"/>
        </w:rPr>
        <w:t xml:space="preserve"> сдающего и принимающего нематериальные активы.</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Бухгалтерский учет нематериальных активов должен обеспечить:</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своевременное и правильное документальное оформление и отражение в учете всех изменений, связанных с их поступлением, перемещением и выбытием;</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  </w:t>
      </w:r>
      <w:proofErr w:type="gramStart"/>
      <w:r w:rsidRPr="00840980">
        <w:rPr>
          <w:rFonts w:ascii="Times New Roman" w:eastAsia="Times New Roman" w:hAnsi="Times New Roman" w:cs="Times New Roman"/>
          <w:sz w:val="28"/>
          <w:szCs w:val="28"/>
          <w:lang w:eastAsia="ru-RU"/>
        </w:rPr>
        <w:t>контроль за</w:t>
      </w:r>
      <w:proofErr w:type="gramEnd"/>
      <w:r w:rsidRPr="00840980">
        <w:rPr>
          <w:rFonts w:ascii="Times New Roman" w:eastAsia="Times New Roman" w:hAnsi="Times New Roman" w:cs="Times New Roman"/>
          <w:sz w:val="28"/>
          <w:szCs w:val="28"/>
          <w:lang w:eastAsia="ru-RU"/>
        </w:rPr>
        <w:t xml:space="preserve"> сохранностью и рациональным использованием каждого объекта нематериальных активов;</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своевременное и правильное исчисление и отражение в учете сумм амортизации нематериальных активов;</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точное отражение в учете результатов реализации и прочего выбытия нематериальных активов;</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своевременное и полное проведение инвентаризации нематериальных активов и отражение ее результатов в учете.</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Учет наличия и движения нематериальных активов (НМА) на предприятии ведется по типовому плану счетов в подразделе </w:t>
      </w:r>
      <w:r w:rsidR="00840980">
        <w:rPr>
          <w:rFonts w:ascii="Times New Roman" w:eastAsia="Times New Roman" w:hAnsi="Times New Roman" w:cs="Times New Roman"/>
          <w:sz w:val="28"/>
          <w:szCs w:val="28"/>
          <w:lang w:eastAsia="ru-RU"/>
        </w:rPr>
        <w:t>270</w:t>
      </w:r>
      <w:r w:rsidRPr="00840980">
        <w:rPr>
          <w:rFonts w:ascii="Times New Roman" w:eastAsia="Times New Roman" w:hAnsi="Times New Roman" w:cs="Times New Roman"/>
          <w:sz w:val="28"/>
          <w:szCs w:val="28"/>
          <w:lang w:eastAsia="ru-RU"/>
        </w:rPr>
        <w:t xml:space="preserve">0 "Нематериальные активы" по следующим счетам: 2731 "Лицензионное соглашение", 2732 "Программное обеспечение", 2733 "Патенты", 2734 "Организационные затраты", 2710 </w:t>
      </w:r>
      <w:proofErr w:type="spellStart"/>
      <w:r w:rsidRPr="00840980">
        <w:rPr>
          <w:rFonts w:ascii="Times New Roman" w:eastAsia="Times New Roman" w:hAnsi="Times New Roman" w:cs="Times New Roman"/>
          <w:sz w:val="28"/>
          <w:szCs w:val="28"/>
          <w:lang w:eastAsia="ru-RU"/>
        </w:rPr>
        <w:t>Гудвилл</w:t>
      </w:r>
      <w:proofErr w:type="spellEnd"/>
      <w:r w:rsidRPr="00840980">
        <w:rPr>
          <w:rFonts w:ascii="Times New Roman" w:eastAsia="Times New Roman" w:hAnsi="Times New Roman" w:cs="Times New Roman"/>
          <w:sz w:val="28"/>
          <w:szCs w:val="28"/>
          <w:lang w:eastAsia="ru-RU"/>
        </w:rPr>
        <w:t>". 2730 "Прочие".</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lastRenderedPageBreak/>
        <w:t>Счета данного подраздела предназначены для обобщения информации о наличии и движении нематериальных активов, принадлежащих предприятиям на праве собственности, хозяйственного ведения или оперативного управления.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По дебету этих счетов отражается остаток нематериальных активов на начало и конец месяца, операции по поступлению, по кредиту - выбытие НМА. Нематериальные активы учитываются на этих счетах по первоначальной стоимости.</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Аналитический учет НМА при журнальном учете ведется в инвентарных карточках учета НМА (Ф.№ НОК-2), поступление и выбытие НМА оформляют Актом приемки - передачи НМА (Ф.№ НОК - 1), который составляется в одном экземпляре на каждый объект.</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Инвентарная карточка применяется для учета всех видов нематериальных активов, поступивших на предприятие. Инвентарная карточка открывается в бухгалтерии на каждый отдельный объект нематериальных активов. Карточка заполняется в одном экземпляре на основании документа, подтверждающего факт получения предприятием объекта нематериальных активов, - акта приемки-передачи нематериальных активов, технической и другой документации. Основанием для отметок о выбытии нематериальных активов при передаче другому предприятию (организации) является акт приемки-передачи нематериальных активов.</w:t>
      </w:r>
    </w:p>
    <w:p w:rsidR="00C25A33" w:rsidRPr="00840980" w:rsidRDefault="00C25A33" w:rsidP="00840980">
      <w:pPr>
        <w:ind w:firstLine="709"/>
        <w:jc w:val="center"/>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br/>
      </w:r>
      <w:r w:rsidRPr="00840980">
        <w:rPr>
          <w:rFonts w:ascii="Times New Roman" w:eastAsia="Times New Roman" w:hAnsi="Times New Roman" w:cs="Times New Roman"/>
          <w:sz w:val="28"/>
          <w:szCs w:val="28"/>
          <w:shd w:val="clear" w:color="auto" w:fill="FFFFFF"/>
          <w:lang w:eastAsia="ru-RU"/>
        </w:rPr>
        <w:t>Учет амортизации нематериальных активов</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Нематериальные активы </w:t>
      </w:r>
      <w:proofErr w:type="gramStart"/>
      <w:r w:rsidRPr="00840980">
        <w:rPr>
          <w:rFonts w:ascii="Times New Roman" w:eastAsia="Times New Roman" w:hAnsi="Times New Roman" w:cs="Times New Roman"/>
          <w:sz w:val="28"/>
          <w:szCs w:val="28"/>
          <w:lang w:eastAsia="ru-RU"/>
        </w:rPr>
        <w:t>используются длительное время и в течение этого времени их стоимость равномерно переносится</w:t>
      </w:r>
      <w:proofErr w:type="gramEnd"/>
      <w:r w:rsidRPr="00840980">
        <w:rPr>
          <w:rFonts w:ascii="Times New Roman" w:eastAsia="Times New Roman" w:hAnsi="Times New Roman" w:cs="Times New Roman"/>
          <w:sz w:val="28"/>
          <w:szCs w:val="28"/>
          <w:lang w:eastAsia="ru-RU"/>
        </w:rPr>
        <w:t xml:space="preserve"> на производимую продукцию, выполненные работы, оказанные услуги путем начисления по ним амортизации. Величина амортизационных отчислений исчисляется ежемесячно по нормам, исходя из первоначальной стоимости нематериальных активов и срока их полезного использования (но не свыше срока деятельности предприятия).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Амортизация начисляется при готовности нематериальных активов к использованию по назначению методом равномерного (прямолинейного) списания на основании первоначальной стоимости и рассчитанной нормы амортизации, исходя из срока полезной службы.</w:t>
      </w:r>
    </w:p>
    <w:p w:rsid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Аналитический учет амортизации нематериальных активов на предприятии ведется в утвержденной типовой форме «Разработанная таблица расчета сумм амортизационных отчислений по нематериальным активам», </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Разработанная таблица открывается на год и служит для учета наличия и движения нематериальных активов, а также суммы начисленной амортизации по ним. В ней линейно-позиционным способом записываются данные о каждом нематериальном активе - вид, краткая характеристика, срок полезного использования, остаток на начало отчетного периода (сумма первоначальной стоимости), движение дебет (приход), кредит (расход, причины выбытия), остаток на конец отчетного периода (первоначальная стоимость) и данные по амортизации. В графе 8 показывается применяемая месячная норма амортизации в процентах от стоимости каждого вида нематериальных активов. В графе 9 определяется месячная сумма амортизации как произведение месячной нормы амортизации на первоначальную стоимость каждого вида нематериальных активов (гр. 7 </w:t>
      </w:r>
      <w:proofErr w:type="spellStart"/>
      <w:r w:rsidRPr="00840980">
        <w:rPr>
          <w:rFonts w:ascii="Times New Roman" w:eastAsia="Times New Roman" w:hAnsi="Times New Roman" w:cs="Times New Roman"/>
          <w:sz w:val="28"/>
          <w:szCs w:val="28"/>
          <w:lang w:eastAsia="ru-RU"/>
        </w:rPr>
        <w:t>х</w:t>
      </w:r>
      <w:proofErr w:type="spellEnd"/>
      <w:r w:rsidRPr="00840980">
        <w:rPr>
          <w:rFonts w:ascii="Times New Roman" w:eastAsia="Times New Roman" w:hAnsi="Times New Roman" w:cs="Times New Roman"/>
          <w:sz w:val="28"/>
          <w:szCs w:val="28"/>
          <w:lang w:eastAsia="ru-RU"/>
        </w:rPr>
        <w:t xml:space="preserve"> гр. 8).</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lastRenderedPageBreak/>
        <w:t>Итоговая сумма начисленной суммы амортизации за месяц отражается в Ведомости № 5 к журналу-ордеру № 10 по кредиту счетов подраздела 11 «Амортизация нематериальных активов» корреспонденции с дебетом счета 821 «Общие и административные расходы».</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Для учета износа нематериальных активов предназначены счета подраздела 11 "Амортизация нематериальных активов", в который входят следующие счета:</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2741 "Амортизация нематериальных активов - лицензионные соглашения".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2742 "Амортизация нематериальных активов - программное обеспечение".</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2743 "Амортизация нематериальных активов - патенты".</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2744 "Амортизация нематериальных активов - организационные затраты".</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2745 "Амортизация нематериальных активов - </w:t>
      </w:r>
      <w:proofErr w:type="spellStart"/>
      <w:r w:rsidRPr="00840980">
        <w:rPr>
          <w:rFonts w:ascii="Times New Roman" w:eastAsia="Times New Roman" w:hAnsi="Times New Roman" w:cs="Times New Roman"/>
          <w:sz w:val="28"/>
          <w:szCs w:val="28"/>
          <w:lang w:eastAsia="ru-RU"/>
        </w:rPr>
        <w:t>Гудвилл</w:t>
      </w:r>
      <w:proofErr w:type="spellEnd"/>
      <w:r w:rsidRPr="00840980">
        <w:rPr>
          <w:rFonts w:ascii="Times New Roman" w:eastAsia="Times New Roman" w:hAnsi="Times New Roman" w:cs="Times New Roman"/>
          <w:sz w:val="28"/>
          <w:szCs w:val="28"/>
          <w:lang w:eastAsia="ru-RU"/>
        </w:rPr>
        <w:t>".</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2746 "Амортизация нематериальных активов - прочие".</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По кредиту этих счетов показывают остаток на начало месяца, износ, начисленный за текущий месяц, и остаток износа на конец отчетного месяца, по дебету - списание (уменьшение) износа.</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По всем видам нематериальных активов каждое предприятие составляет обоснованный расчет срока использования нематериальных активов. В расчете должно быть обосновано применение того или иного срока полезного их использования: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по нематериальным активам, по которым есть возможность определить срок их полезного использования (патенты, лицензии и др.). По этим видам нематериальных активов обычно устанавливаются в директивном порядке срок их полезного пользования - 5,10,12,15 лет;</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по нематериальным активам, по которым нет возможности определить срок их полезного использования (программное обеспечение, "цены фирмы" и др.). По этим видам нематериальных активов срок полезного использования, как правило, не должен превышать 5 лет;</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по нематериальным активам, которые приобрели предприятия, в уставе которых оговорен срок действия данного предприятия - в течение срока, указанного выше, но не более срока действия предприятия.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Расчет срока полезного использования нематериальных активов может быть произведен по форме, приведенной в Приложении 1</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Начисление износа нематериальных активов прекращается после полного списания балансовой стоимости нематериальных активов. От правильности и обоснованности </w:t>
      </w:r>
      <w:proofErr w:type="gramStart"/>
      <w:r w:rsidRPr="00840980">
        <w:rPr>
          <w:rFonts w:ascii="Times New Roman" w:eastAsia="Times New Roman" w:hAnsi="Times New Roman" w:cs="Times New Roman"/>
          <w:sz w:val="28"/>
          <w:szCs w:val="28"/>
          <w:lang w:eastAsia="ru-RU"/>
        </w:rPr>
        <w:t>составления расчета срока полезного использования нематериальных активов</w:t>
      </w:r>
      <w:proofErr w:type="gramEnd"/>
      <w:r w:rsidRPr="00840980">
        <w:rPr>
          <w:rFonts w:ascii="Times New Roman" w:eastAsia="Times New Roman" w:hAnsi="Times New Roman" w:cs="Times New Roman"/>
          <w:sz w:val="28"/>
          <w:szCs w:val="28"/>
          <w:lang w:eastAsia="ru-RU"/>
        </w:rPr>
        <w:t xml:space="preserve"> зависит обоснованность включения затрат производства износа нематериальных активов, а следовательно, и определение финансовых результатов деятельности предприятия.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xml:space="preserve">В Налоговом Кодексе закреплены нормы износа фиксированных активов. </w:t>
      </w:r>
      <w:proofErr w:type="gramStart"/>
      <w:r w:rsidRPr="00840980">
        <w:rPr>
          <w:rFonts w:ascii="Times New Roman" w:eastAsia="Times New Roman" w:hAnsi="Times New Roman" w:cs="Times New Roman"/>
          <w:sz w:val="28"/>
          <w:szCs w:val="28"/>
          <w:lang w:eastAsia="ru-RU"/>
        </w:rPr>
        <w:t xml:space="preserve">Фиксированные активы - основные средства и нематериальные активы, учитываемые в бухгалтерском балансе налогоплательщика в соответствии с законодательством Республики Казахстан о бухгалтерском учете и финансовой отчетности, а также стандартами бухгалтерского учета и используемые для получения совокупного годового дохода, за исключением основных средств и нематериальных активов, вводимых в эксплуатацию </w:t>
      </w:r>
      <w:proofErr w:type="spellStart"/>
      <w:r w:rsidRPr="00840980">
        <w:rPr>
          <w:rFonts w:ascii="Times New Roman" w:eastAsia="Times New Roman" w:hAnsi="Times New Roman" w:cs="Times New Roman"/>
          <w:sz w:val="28"/>
          <w:szCs w:val="28"/>
          <w:lang w:eastAsia="ru-RU"/>
        </w:rPr>
        <w:t>недропользователем</w:t>
      </w:r>
      <w:proofErr w:type="spellEnd"/>
      <w:r w:rsidRPr="00840980">
        <w:rPr>
          <w:rFonts w:ascii="Times New Roman" w:eastAsia="Times New Roman" w:hAnsi="Times New Roman" w:cs="Times New Roman"/>
          <w:sz w:val="28"/>
          <w:szCs w:val="28"/>
          <w:lang w:eastAsia="ru-RU"/>
        </w:rPr>
        <w:t xml:space="preserve"> до момента начала добычи после коммерческого обнаружения и учитываемых в целях налогообложения в</w:t>
      </w:r>
      <w:proofErr w:type="gramEnd"/>
      <w:r w:rsidRPr="00840980">
        <w:rPr>
          <w:rFonts w:ascii="Times New Roman" w:eastAsia="Times New Roman" w:hAnsi="Times New Roman" w:cs="Times New Roman"/>
          <w:sz w:val="28"/>
          <w:szCs w:val="28"/>
          <w:lang w:eastAsia="ru-RU"/>
        </w:rPr>
        <w:t xml:space="preserve"> </w:t>
      </w:r>
      <w:proofErr w:type="gramStart"/>
      <w:r w:rsidRPr="00840980">
        <w:rPr>
          <w:rFonts w:ascii="Times New Roman" w:eastAsia="Times New Roman" w:hAnsi="Times New Roman" w:cs="Times New Roman"/>
          <w:sz w:val="28"/>
          <w:szCs w:val="28"/>
          <w:lang w:eastAsia="ru-RU"/>
        </w:rPr>
        <w:t>соответствии</w:t>
      </w:r>
      <w:proofErr w:type="gramEnd"/>
      <w:r w:rsidRPr="00840980">
        <w:rPr>
          <w:rFonts w:ascii="Times New Roman" w:eastAsia="Times New Roman" w:hAnsi="Times New Roman" w:cs="Times New Roman"/>
          <w:sz w:val="28"/>
          <w:szCs w:val="28"/>
          <w:lang w:eastAsia="ru-RU"/>
        </w:rPr>
        <w:t xml:space="preserve"> с Налоговым Кодексом. Исчисление </w:t>
      </w:r>
      <w:r w:rsidRPr="00840980">
        <w:rPr>
          <w:rFonts w:ascii="Times New Roman" w:eastAsia="Times New Roman" w:hAnsi="Times New Roman" w:cs="Times New Roman"/>
          <w:sz w:val="28"/>
          <w:szCs w:val="28"/>
          <w:lang w:eastAsia="ru-RU"/>
        </w:rPr>
        <w:lastRenderedPageBreak/>
        <w:t>амортизационных отчислений по фиксированным активам производится по амортизационным подгруппам.</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Амортизационные отчисления по каждой подгруппе подсчитываются путем применения нормы амортизации, установленные Налоговым Кодексом, к стоимостному балансу подгруппы на конец налогового периода.</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Нормы амортизации фиксированных активов приведены в таблице 5, которая составлена на основании Налогового Кодекса Республики Казахстан Таблица. Нормы амортизации фиксированных активов</w:t>
      </w:r>
    </w:p>
    <w:tbl>
      <w:tblPr>
        <w:tblW w:w="10062"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1093"/>
        <w:gridCol w:w="33"/>
        <w:gridCol w:w="7220"/>
        <w:gridCol w:w="51"/>
        <w:gridCol w:w="1665"/>
      </w:tblGrid>
      <w:tr w:rsidR="00C25A33" w:rsidRPr="00840980" w:rsidTr="00840980">
        <w:trPr>
          <w:trHeight w:val="981"/>
        </w:trPr>
        <w:tc>
          <w:tcPr>
            <w:tcW w:w="109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групп</w:t>
            </w:r>
          </w:p>
        </w:tc>
        <w:tc>
          <w:tcPr>
            <w:tcW w:w="7253" w:type="dxa"/>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Наименование фиксированных активов</w:t>
            </w:r>
          </w:p>
        </w:tc>
        <w:tc>
          <w:tcPr>
            <w:tcW w:w="1716" w:type="dxa"/>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Норма амортизации</w:t>
            </w:r>
            <w:proofErr w:type="gramStart"/>
            <w:r w:rsidRPr="00840980">
              <w:rPr>
                <w:rFonts w:ascii="Times New Roman" w:eastAsia="Times New Roman" w:hAnsi="Times New Roman" w:cs="Times New Roman"/>
                <w:sz w:val="28"/>
                <w:szCs w:val="28"/>
                <w:lang w:eastAsia="ru-RU"/>
              </w:rPr>
              <w:t xml:space="preserve"> (%)</w:t>
            </w:r>
            <w:proofErr w:type="gramEnd"/>
          </w:p>
        </w:tc>
      </w:tr>
      <w:tr w:rsidR="00C25A33" w:rsidRPr="00840980" w:rsidTr="00840980">
        <w:trPr>
          <w:trHeight w:val="965"/>
        </w:trPr>
        <w:tc>
          <w:tcPr>
            <w:tcW w:w="109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1</w:t>
            </w:r>
          </w:p>
        </w:tc>
        <w:tc>
          <w:tcPr>
            <w:tcW w:w="7253" w:type="dxa"/>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Здания, сооружения, за исключением передаточных устройств, нефтяных и газовых скважин</w:t>
            </w:r>
          </w:p>
        </w:tc>
        <w:tc>
          <w:tcPr>
            <w:tcW w:w="1716" w:type="dxa"/>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8</w:t>
            </w:r>
          </w:p>
        </w:tc>
      </w:tr>
      <w:tr w:rsidR="00C25A33" w:rsidRPr="00840980" w:rsidTr="00840980">
        <w:trPr>
          <w:trHeight w:val="1297"/>
        </w:trPr>
        <w:tc>
          <w:tcPr>
            <w:tcW w:w="109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II</w:t>
            </w:r>
          </w:p>
        </w:tc>
        <w:tc>
          <w:tcPr>
            <w:tcW w:w="7253" w:type="dxa"/>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Нефтяные и газовые скважины, машины и оборудование, за исключением машин и оборудования горнодобывающей промышленности, а также транспортных средств и оборудования</w:t>
            </w:r>
          </w:p>
        </w:tc>
        <w:tc>
          <w:tcPr>
            <w:tcW w:w="1716" w:type="dxa"/>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20</w:t>
            </w:r>
          </w:p>
        </w:tc>
      </w:tr>
      <w:tr w:rsidR="00C25A33" w:rsidRPr="00840980" w:rsidTr="00840980">
        <w:trPr>
          <w:trHeight w:val="965"/>
        </w:trPr>
        <w:tc>
          <w:tcPr>
            <w:tcW w:w="1126" w:type="dxa"/>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III</w:t>
            </w:r>
          </w:p>
        </w:tc>
        <w:tc>
          <w:tcPr>
            <w:tcW w:w="7271" w:type="dxa"/>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Машины и оборудование горнодобывающей промышленности, включая карьерные автосамосвалы грузоподъемностью 40 тонн и более</w:t>
            </w:r>
          </w:p>
        </w:tc>
        <w:tc>
          <w:tcPr>
            <w:tcW w:w="166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25</w:t>
            </w:r>
          </w:p>
        </w:tc>
      </w:tr>
      <w:tr w:rsidR="00C25A33" w:rsidRPr="00840980" w:rsidTr="00840980">
        <w:trPr>
          <w:trHeight w:val="332"/>
        </w:trPr>
        <w:tc>
          <w:tcPr>
            <w:tcW w:w="1126" w:type="dxa"/>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IV</w:t>
            </w:r>
          </w:p>
        </w:tc>
        <w:tc>
          <w:tcPr>
            <w:tcW w:w="7271" w:type="dxa"/>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Канцелярские машины и компьютеры</w:t>
            </w:r>
          </w:p>
        </w:tc>
        <w:tc>
          <w:tcPr>
            <w:tcW w:w="166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50</w:t>
            </w:r>
          </w:p>
        </w:tc>
      </w:tr>
      <w:tr w:rsidR="00C25A33" w:rsidRPr="00840980" w:rsidTr="00840980">
        <w:trPr>
          <w:trHeight w:val="649"/>
        </w:trPr>
        <w:tc>
          <w:tcPr>
            <w:tcW w:w="1126" w:type="dxa"/>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V</w:t>
            </w:r>
          </w:p>
        </w:tc>
        <w:tc>
          <w:tcPr>
            <w:tcW w:w="7271" w:type="dxa"/>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Фиксированные активы, не включенные в другие группы</w:t>
            </w:r>
          </w:p>
        </w:tc>
        <w:tc>
          <w:tcPr>
            <w:tcW w:w="166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15</w:t>
            </w:r>
          </w:p>
        </w:tc>
      </w:tr>
      <w:tr w:rsidR="00C25A33" w:rsidRPr="00840980" w:rsidTr="00840980">
        <w:tc>
          <w:tcPr>
            <w:tcW w:w="109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p>
        </w:tc>
        <w:tc>
          <w:tcPr>
            <w:tcW w:w="3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p>
        </w:tc>
        <w:tc>
          <w:tcPr>
            <w:tcW w:w="722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p>
        </w:tc>
        <w:tc>
          <w:tcPr>
            <w:tcW w:w="5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p>
        </w:tc>
        <w:tc>
          <w:tcPr>
            <w:tcW w:w="166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5A33" w:rsidRPr="00840980" w:rsidRDefault="00C25A33" w:rsidP="00840980">
            <w:pPr>
              <w:ind w:firstLine="709"/>
              <w:jc w:val="both"/>
              <w:rPr>
                <w:rFonts w:ascii="Times New Roman" w:eastAsia="Times New Roman" w:hAnsi="Times New Roman" w:cs="Times New Roman"/>
                <w:sz w:val="28"/>
                <w:szCs w:val="28"/>
                <w:lang w:eastAsia="ru-RU"/>
              </w:rPr>
            </w:pPr>
          </w:p>
        </w:tc>
      </w:tr>
    </w:tbl>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Таким образом, нематериальные активы относятся к пятой группе фиксированных активов, согласно Налоговому Кодексу Республики Казахстан и на них установлены нормы амортизационных отчислений в размере 15% к балансовой стоимости.</w:t>
      </w:r>
    </w:p>
    <w:p w:rsidR="00C25A33" w:rsidRPr="00840980" w:rsidRDefault="00C25A33" w:rsidP="00840980">
      <w:pPr>
        <w:ind w:firstLine="709"/>
        <w:jc w:val="center"/>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br/>
      </w:r>
      <w:r w:rsidRPr="00840980">
        <w:rPr>
          <w:rFonts w:ascii="Times New Roman" w:eastAsia="Times New Roman" w:hAnsi="Times New Roman" w:cs="Times New Roman"/>
          <w:sz w:val="28"/>
          <w:szCs w:val="28"/>
          <w:shd w:val="clear" w:color="auto" w:fill="FFFFFF"/>
          <w:lang w:eastAsia="ru-RU"/>
        </w:rPr>
        <w:t>5. Раскрытие информации в отчетности</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При составлении годовой отчетности на предприятии данные о нематериальных активах отражаются в следующих документах:</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1. В балансе предприятия (форма № 1) наличие нематериальных активов показывается в подразделе «Нематериальные активы» (строки 110-112). Данные по соответствующим строкам подраздела приводятся по остаточной стоимости нематериальных активов (за исключением объектов жилого фонда и нематериальных активов, по которым в соответствии с установленным порядком погашении стоимости не производится).</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Расшифровка состава нематериальных активов приводится в Приложении к бухгалтерскому балансу (форма № 5).</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2. В подразделе «Нематериальные активы» справки №3 «Амортизируемое имущество» показываются по первоначальной стоимости:</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proofErr w:type="gramStart"/>
      <w:r w:rsidRPr="00840980">
        <w:rPr>
          <w:rFonts w:ascii="Times New Roman" w:eastAsia="Times New Roman" w:hAnsi="Times New Roman" w:cs="Times New Roman"/>
          <w:sz w:val="28"/>
          <w:szCs w:val="28"/>
          <w:lang w:eastAsia="ru-RU"/>
        </w:rPr>
        <w:t xml:space="preserve">-  по статье "права на объекты интеллектуальной (промышленной) собственности" (стр.310) показывается стоимость прав, возникающих из авторских и иных договоров на произведения науки, литературы, искусства и объекты смежных прав, на программы ЭВМ, базы данных и др. (стр. 311), из </w:t>
      </w:r>
      <w:r w:rsidRPr="00840980">
        <w:rPr>
          <w:rFonts w:ascii="Times New Roman" w:eastAsia="Times New Roman" w:hAnsi="Times New Roman" w:cs="Times New Roman"/>
          <w:sz w:val="28"/>
          <w:szCs w:val="28"/>
          <w:lang w:eastAsia="ru-RU"/>
        </w:rPr>
        <w:lastRenderedPageBreak/>
        <w:t>патентов на изобретения, промышленные образцы, коллекционные достижения, из свидетельств на полезные модели, товарные знаки и знаки обслуживания или лицензионных договоров на их</w:t>
      </w:r>
      <w:proofErr w:type="gramEnd"/>
      <w:r w:rsidRPr="00840980">
        <w:rPr>
          <w:rFonts w:ascii="Times New Roman" w:eastAsia="Times New Roman" w:hAnsi="Times New Roman" w:cs="Times New Roman"/>
          <w:sz w:val="28"/>
          <w:szCs w:val="28"/>
          <w:lang w:eastAsia="ru-RU"/>
        </w:rPr>
        <w:t xml:space="preserve"> использование; из прав на ноу-хау и </w:t>
      </w:r>
      <w:proofErr w:type="spellStart"/>
      <w:proofErr w:type="gramStart"/>
      <w:r w:rsidRPr="00840980">
        <w:rPr>
          <w:rFonts w:ascii="Times New Roman" w:eastAsia="Times New Roman" w:hAnsi="Times New Roman" w:cs="Times New Roman"/>
          <w:sz w:val="28"/>
          <w:szCs w:val="28"/>
          <w:lang w:eastAsia="ru-RU"/>
        </w:rPr>
        <w:t>др</w:t>
      </w:r>
      <w:proofErr w:type="spellEnd"/>
      <w:proofErr w:type="gramEnd"/>
      <w:r w:rsidRPr="00840980">
        <w:rPr>
          <w:rFonts w:ascii="Times New Roman" w:eastAsia="Times New Roman" w:hAnsi="Times New Roman" w:cs="Times New Roman"/>
          <w:sz w:val="28"/>
          <w:szCs w:val="28"/>
          <w:lang w:eastAsia="ru-RU"/>
        </w:rPr>
        <w:t>;</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по статье "права на пользование обособленными природными объектами" показывается стоимость прав на использование земельных участков, природных ресурсов (воды, недр и др.);</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по статье "организационные расходы" показывается сумма расходов, связанных с образованием юридического лица, признанная в соответствии с учредительными документами вкладом участников (учредителей) в уставный (складочный) капитал.</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proofErr w:type="gramStart"/>
      <w:r w:rsidRPr="00840980">
        <w:rPr>
          <w:rFonts w:ascii="Times New Roman" w:eastAsia="Times New Roman" w:hAnsi="Times New Roman" w:cs="Times New Roman"/>
          <w:sz w:val="28"/>
          <w:szCs w:val="28"/>
          <w:lang w:eastAsia="ru-RU"/>
        </w:rPr>
        <w:t>Расходы организации, связанные с возникающей в ходе ее функционирования необходимостью переоформления учредительных и других документов (расширение организации, изменение видов деятельности, представление образцов подписей должностных лиц и пр.), изготовления новых штампов, печатей и т. п., подлежат учету по дебету счета 7210 "Административные расходы".</w:t>
      </w:r>
      <w:proofErr w:type="gramEnd"/>
      <w:r w:rsidRPr="00840980">
        <w:rPr>
          <w:rFonts w:ascii="Times New Roman" w:eastAsia="Times New Roman" w:hAnsi="Times New Roman" w:cs="Times New Roman"/>
          <w:sz w:val="28"/>
          <w:szCs w:val="28"/>
          <w:lang w:eastAsia="ru-RU"/>
        </w:rPr>
        <w:t xml:space="preserve"> Организация, изменяющая организационно-правовую форму, указанные расходы производит за счет прибыли, остающейся в ее распоряжении.</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Стоимость перечисленных прав (кроме расходов по созданию организации, признанных в соответствии с учредительными документами вкладом участников (учредителей) в уставный (складочный) капитал, товарных знаков и знаков обслуживания) переносится на издержки производства или обращения по нормам, определенным в организации в соответствии со Стандартами бухгалтерского учета и отчетности в Республике Казахстан.</w:t>
      </w:r>
    </w:p>
    <w:p w:rsidR="00C25A33" w:rsidRPr="00840980" w:rsidRDefault="00C25A33" w:rsidP="00840980">
      <w:pPr>
        <w:shd w:val="clear" w:color="auto" w:fill="FFFFFF"/>
        <w:ind w:firstLine="709"/>
        <w:jc w:val="both"/>
        <w:rPr>
          <w:rFonts w:ascii="Times New Roman" w:eastAsia="Times New Roman" w:hAnsi="Times New Roman" w:cs="Times New Roman"/>
          <w:sz w:val="28"/>
          <w:szCs w:val="28"/>
          <w:lang w:eastAsia="ru-RU"/>
        </w:rPr>
      </w:pPr>
      <w:r w:rsidRPr="00840980">
        <w:rPr>
          <w:rFonts w:ascii="Times New Roman" w:eastAsia="Times New Roman" w:hAnsi="Times New Roman" w:cs="Times New Roman"/>
          <w:sz w:val="28"/>
          <w:szCs w:val="28"/>
          <w:lang w:eastAsia="ru-RU"/>
        </w:rPr>
        <w:t>-  по статье "деловая репутация организации" показывается превышение покупной цены приватизированного имущества над его оценочной (начальной) стоимостью, отраженное в бухгалтерском учете по дебету счета 04 "Нематериальные активы", субсчет "Разница между покупной ценой и оценочной стоимостью".</w:t>
      </w:r>
    </w:p>
    <w:p w:rsidR="000E5821" w:rsidRPr="00840980" w:rsidRDefault="000E5821" w:rsidP="00840980">
      <w:pPr>
        <w:ind w:firstLine="709"/>
        <w:jc w:val="both"/>
        <w:rPr>
          <w:rFonts w:ascii="Times New Roman" w:hAnsi="Times New Roman" w:cs="Times New Roman"/>
          <w:sz w:val="28"/>
          <w:szCs w:val="28"/>
        </w:rPr>
      </w:pPr>
    </w:p>
    <w:sectPr w:rsidR="000E5821" w:rsidRPr="00840980"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C25A33"/>
    <w:rsid w:val="000E5821"/>
    <w:rsid w:val="00190430"/>
    <w:rsid w:val="00543310"/>
    <w:rsid w:val="00840980"/>
    <w:rsid w:val="009F3D7E"/>
    <w:rsid w:val="00C25A33"/>
    <w:rsid w:val="00DF45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8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25A33"/>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9123152">
      <w:bodyDiv w:val="1"/>
      <w:marLeft w:val="0"/>
      <w:marRight w:val="0"/>
      <w:marTop w:val="0"/>
      <w:marBottom w:val="0"/>
      <w:divBdr>
        <w:top w:val="none" w:sz="0" w:space="0" w:color="auto"/>
        <w:left w:val="none" w:sz="0" w:space="0" w:color="auto"/>
        <w:bottom w:val="none" w:sz="0" w:space="0" w:color="auto"/>
        <w:right w:val="none" w:sz="0" w:space="0" w:color="auto"/>
      </w:divBdr>
    </w:div>
    <w:div w:id="1212841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14</Pages>
  <Words>5675</Words>
  <Characters>32352</Characters>
  <Application>Microsoft Office Word</Application>
  <DocSecurity>0</DocSecurity>
  <Lines>269</Lines>
  <Paragraphs>75</Paragraphs>
  <ScaleCrop>false</ScaleCrop>
  <Company/>
  <LinksUpToDate>false</LinksUpToDate>
  <CharactersWithSpaces>37952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cp:revision>
  <dcterms:created xsi:type="dcterms:W3CDTF">2021-03-13T23:26:00Z</dcterms:created>
  <dcterms:modified xsi:type="dcterms:W3CDTF">2021-03-14T21:50:00Z</dcterms:modified>
</cp:coreProperties>
</file>